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5BC79B7">
      <w:pPr>
        <w:jc w:val="center"/>
        <w:rPr>
          <w:rFonts w:ascii="Times New Roman" w:hAnsi="Times New Roman" w:eastAsiaTheme="minorEastAsia"/>
          <w:b/>
          <w:sz w:val="28"/>
          <w:szCs w:val="28"/>
        </w:rPr>
      </w:pPr>
      <w:r>
        <w:rPr>
          <w:rFonts w:hint="eastAsia" w:ascii="Times New Roman" w:hAnsi="Times New Roman" w:eastAsiaTheme="minorEastAsia"/>
          <w:b/>
          <w:sz w:val="28"/>
          <w:szCs w:val="28"/>
        </w:rPr>
        <w:t>Fuzzy and Probabilistic Evaluation of the Human Health Risk of the Shallow and Deep Groundwater in Baicheng City, Northeastern China</w:t>
      </w:r>
    </w:p>
    <w:p w14:paraId="56391A00">
      <w:pPr>
        <w:jc w:val="center"/>
        <w:rPr>
          <w:rFonts w:ascii="Times New Roman" w:hAnsi="Times New Roman"/>
          <w:bCs/>
          <w:szCs w:val="21"/>
        </w:rPr>
      </w:pPr>
      <w:r>
        <w:rPr>
          <w:rFonts w:hint="eastAsia" w:ascii="Times New Roman" w:hAnsi="Times New Roman"/>
          <w:bCs/>
          <w:szCs w:val="21"/>
        </w:rPr>
        <w:t>Xinkang Wang</w:t>
      </w:r>
      <w:r>
        <w:rPr>
          <w:rFonts w:hint="eastAsia" w:ascii="Times New Roman" w:hAnsi="Times New Roman"/>
          <w:bCs/>
          <w:szCs w:val="21"/>
          <w:vertAlign w:val="superscript"/>
        </w:rPr>
        <w:t>a,b,c,d</w:t>
      </w:r>
      <w:r>
        <w:rPr>
          <w:rFonts w:hint="eastAsia" w:ascii="Times New Roman" w:hAnsi="Times New Roman"/>
          <w:bCs/>
          <w:szCs w:val="21"/>
        </w:rPr>
        <w:t>, Changlai Xiao</w:t>
      </w:r>
      <w:r>
        <w:rPr>
          <w:rFonts w:hint="eastAsia" w:ascii="Times New Roman" w:hAnsi="Times New Roman"/>
          <w:bCs/>
          <w:szCs w:val="21"/>
          <w:vertAlign w:val="superscript"/>
        </w:rPr>
        <w:t>a,b,c,d</w:t>
      </w:r>
      <w:r>
        <w:rPr>
          <w:rFonts w:hint="eastAsia" w:ascii="Times New Roman" w:hAnsi="Times New Roman"/>
          <w:bCs/>
          <w:szCs w:val="21"/>
        </w:rPr>
        <w:t>, Weifei Yang</w:t>
      </w:r>
      <w:r>
        <w:rPr>
          <w:rFonts w:hint="eastAsia" w:ascii="Times New Roman" w:hAnsi="Times New Roman"/>
          <w:bCs/>
          <w:szCs w:val="21"/>
          <w:vertAlign w:val="superscript"/>
        </w:rPr>
        <w:t>a,b,c,d</w:t>
      </w:r>
      <w:r>
        <w:rPr>
          <w:rFonts w:hint="eastAsia" w:ascii="Times New Roman" w:hAnsi="Times New Roman"/>
          <w:bCs/>
          <w:szCs w:val="21"/>
        </w:rPr>
        <w:t>, Jinwei Cheng</w:t>
      </w:r>
      <w:r>
        <w:rPr>
          <w:rFonts w:hint="eastAsia" w:ascii="Times New Roman" w:hAnsi="Times New Roman"/>
          <w:bCs/>
          <w:szCs w:val="21"/>
          <w:vertAlign w:val="superscript"/>
        </w:rPr>
        <w:t>a,b,c,d</w:t>
      </w:r>
      <w:r>
        <w:rPr>
          <w:rFonts w:hint="eastAsia" w:ascii="Times New Roman" w:hAnsi="Times New Roman"/>
          <w:bCs/>
          <w:szCs w:val="21"/>
        </w:rPr>
        <w:t xml:space="preserve">, </w:t>
      </w:r>
    </w:p>
    <w:p w14:paraId="127C3F9F">
      <w:pPr>
        <w:jc w:val="center"/>
        <w:rPr>
          <w:rFonts w:ascii="Times New Roman" w:hAnsi="Times New Roman"/>
          <w:bCs/>
          <w:szCs w:val="21"/>
        </w:rPr>
      </w:pPr>
      <w:r>
        <w:rPr>
          <w:rFonts w:hint="eastAsia" w:ascii="Times New Roman" w:hAnsi="Times New Roman"/>
          <w:bCs/>
          <w:szCs w:val="21"/>
        </w:rPr>
        <w:t>Xiujuan Liang</w:t>
      </w:r>
      <w:r>
        <w:rPr>
          <w:rFonts w:hint="eastAsia" w:ascii="Times New Roman" w:hAnsi="Times New Roman"/>
          <w:bCs/>
          <w:szCs w:val="21"/>
          <w:vertAlign w:val="superscript"/>
        </w:rPr>
        <w:t>a,b,c,d,*</w:t>
      </w:r>
      <w:r>
        <w:rPr>
          <w:rFonts w:hint="eastAsia" w:ascii="Times New Roman" w:hAnsi="Times New Roman"/>
          <w:bCs/>
          <w:szCs w:val="21"/>
        </w:rPr>
        <w:t>, Linzuo Zhang</w:t>
      </w:r>
      <w:r>
        <w:rPr>
          <w:rFonts w:hint="eastAsia" w:ascii="Times New Roman" w:hAnsi="Times New Roman"/>
          <w:bCs/>
          <w:szCs w:val="21"/>
          <w:vertAlign w:val="superscript"/>
        </w:rPr>
        <w:t>a,b,c,d</w:t>
      </w:r>
      <w:r>
        <w:rPr>
          <w:rFonts w:hint="eastAsia" w:ascii="Times New Roman" w:hAnsi="Times New Roman"/>
          <w:bCs/>
          <w:szCs w:val="21"/>
        </w:rPr>
        <w:t>, Jiang Zhang</w:t>
      </w:r>
      <w:r>
        <w:rPr>
          <w:rFonts w:hint="eastAsia" w:ascii="Times New Roman" w:hAnsi="Times New Roman"/>
          <w:bCs/>
          <w:szCs w:val="21"/>
          <w:vertAlign w:val="superscript"/>
        </w:rPr>
        <w:t>a,b,c,d</w:t>
      </w:r>
    </w:p>
    <w:p w14:paraId="24B9880F">
      <w:pPr>
        <w:numPr>
          <w:ilvl w:val="0"/>
          <w:numId w:val="1"/>
        </w:numPr>
        <w:jc w:val="left"/>
        <w:rPr>
          <w:rFonts w:ascii="Times New Roman" w:hAnsi="Times New Roman"/>
          <w:bCs/>
          <w:szCs w:val="21"/>
        </w:rPr>
      </w:pPr>
      <w:r>
        <w:rPr>
          <w:rFonts w:ascii="Times New Roman" w:hAnsi="Times New Roman"/>
        </w:rPr>
        <w:t>Key Laboratory of Groundwater Resources and Environment (Jilin University), Ministry of Education, Changchun 130021, China</w:t>
      </w:r>
    </w:p>
    <w:p w14:paraId="5133DD4F">
      <w:pPr>
        <w:numPr>
          <w:ilvl w:val="0"/>
          <w:numId w:val="1"/>
        </w:numPr>
        <w:jc w:val="left"/>
        <w:rPr>
          <w:rFonts w:ascii="Times New Roman" w:hAnsi="Times New Roman"/>
          <w:bCs/>
          <w:szCs w:val="21"/>
        </w:rPr>
      </w:pPr>
      <w:r>
        <w:rPr>
          <w:rFonts w:ascii="Times New Roman" w:hAnsi="Times New Roman"/>
        </w:rPr>
        <w:t>Jilin Provincial Key Laboratory of Water Resources and Environment, Jilin University, Changchun 130021, China</w:t>
      </w:r>
    </w:p>
    <w:p w14:paraId="73C7D684">
      <w:pPr>
        <w:numPr>
          <w:ilvl w:val="0"/>
          <w:numId w:val="1"/>
        </w:numPr>
        <w:jc w:val="left"/>
        <w:rPr>
          <w:rFonts w:ascii="Times New Roman" w:hAnsi="Times New Roman"/>
          <w:bCs/>
          <w:szCs w:val="21"/>
        </w:rPr>
      </w:pPr>
      <w:r>
        <w:rPr>
          <w:rFonts w:ascii="Times New Roman" w:hAnsi="Times New Roman"/>
        </w:rPr>
        <w:t>College of New Energy and Environment, Jilin University, Changchun 130021, China</w:t>
      </w:r>
    </w:p>
    <w:p w14:paraId="2875432D">
      <w:pPr>
        <w:numPr>
          <w:ilvl w:val="0"/>
          <w:numId w:val="1"/>
        </w:numPr>
        <w:jc w:val="left"/>
        <w:rPr>
          <w:rFonts w:ascii="Times New Roman" w:hAnsi="Times New Roman"/>
          <w:bCs/>
          <w:szCs w:val="21"/>
        </w:rPr>
      </w:pPr>
      <w:r>
        <w:rPr>
          <w:rFonts w:ascii="Times New Roman" w:hAnsi="Times New Roman"/>
        </w:rPr>
        <w:t>National-Local Joint Engineering Laboratory of In-situ Conversion, Drilling and Exploitation Technology for Oil Shale, Changchun 130021, China</w:t>
      </w:r>
    </w:p>
    <w:p w14:paraId="788D05B3">
      <w:pPr>
        <w:jc w:val="left"/>
        <w:rPr>
          <w:rFonts w:ascii="Times New Roman" w:hAnsi="Times New Roman"/>
        </w:rPr>
      </w:pPr>
      <w:r>
        <w:rPr>
          <w:rFonts w:ascii="Times New Roman" w:hAnsi="Times New Roman"/>
        </w:rPr>
        <w:t xml:space="preserve">Corresponding authors: </w:t>
      </w:r>
      <w:r>
        <w:rPr>
          <w:rFonts w:hint="eastAsia" w:ascii="Times New Roman" w:hAnsi="Times New Roman"/>
        </w:rPr>
        <w:t>Xiujuan Liang</w:t>
      </w:r>
      <w:r>
        <w:rPr>
          <w:rFonts w:ascii="Times New Roman" w:hAnsi="Times New Roman"/>
        </w:rPr>
        <w:t>(</w:t>
      </w:r>
      <w:r>
        <w:fldChar w:fldCharType="begin"/>
      </w:r>
      <w:r>
        <w:instrText xml:space="preserve"> HYPERLINK "mailto:xjliang@jlu.edu.cn" </w:instrText>
      </w:r>
      <w:r>
        <w:fldChar w:fldCharType="separate"/>
      </w:r>
      <w:r>
        <w:rPr>
          <w:rStyle w:val="11"/>
          <w:rFonts w:hint="eastAsia" w:ascii="Times New Roman" w:hAnsi="Times New Roman"/>
        </w:rPr>
        <w:t>xjliang@jlu.edu.cn</w:t>
      </w:r>
      <w:r>
        <w:rPr>
          <w:rStyle w:val="11"/>
          <w:rFonts w:hint="eastAsia" w:ascii="Times New Roman" w:hAnsi="Times New Roman"/>
        </w:rPr>
        <w:fldChar w:fldCharType="end"/>
      </w:r>
      <w:r>
        <w:rPr>
          <w:rFonts w:ascii="Times New Roman" w:hAnsi="Times New Roman"/>
        </w:rPr>
        <w:t>)</w:t>
      </w:r>
    </w:p>
    <w:p w14:paraId="3485A88B">
      <w:pPr>
        <w:rPr>
          <w:rFonts w:ascii="Times New Roman" w:hAnsi="Times New Roman"/>
        </w:rPr>
      </w:pPr>
      <w:r>
        <w:rPr>
          <w:rFonts w:ascii="Times New Roman" w:hAnsi="Times New Roman"/>
          <w:b/>
          <w:sz w:val="24"/>
        </w:rPr>
        <w:t>Abstract</w:t>
      </w:r>
    </w:p>
    <w:p w14:paraId="6A9295DC">
      <w:pPr>
        <w:ind w:firstLine="480" w:firstLineChars="200"/>
        <w:rPr>
          <w:rFonts w:ascii="Times New Roman" w:hAnsi="Times New Roman" w:eastAsiaTheme="minorEastAsia"/>
          <w:sz w:val="24"/>
        </w:rPr>
      </w:pPr>
      <w:r>
        <w:rPr>
          <w:rFonts w:hint="eastAsia" w:ascii="Times New Roman" w:hAnsi="Times New Roman" w:eastAsiaTheme="minorEastAsia"/>
          <w:sz w:val="24"/>
        </w:rPr>
        <w:t xml:space="preserve">Groundwater acts as a vital water-supply source for drinking purposes worldwide. However, the oral ingestion of potable groundwater with high toxic contaminant contents (such as arsenic, fluorine and nitrate etc.) poses adverse impacts on human health. Thus, there is a need to </w:t>
      </w:r>
      <w:r>
        <w:rPr>
          <w:rFonts w:hint="eastAsia" w:ascii="Times New Roman" w:hAnsi="Times New Roman" w:eastAsiaTheme="minorEastAsia"/>
          <w:sz w:val="24"/>
          <w:lang w:val="en-US" w:eastAsia="zh-CN"/>
        </w:rPr>
        <w:t>assess</w:t>
      </w:r>
      <w:r>
        <w:rPr>
          <w:rFonts w:hint="eastAsia" w:ascii="Times New Roman" w:hAnsi="Times New Roman" w:eastAsiaTheme="minorEastAsia"/>
          <w:sz w:val="24"/>
        </w:rPr>
        <w:t xml:space="preserve"> the potential health risks of the potable groundwater in Baicheng City. In this study, human health risk evaluation(HHRE) of the direct drinking shallow and deep groundwater by two age groups(children and adults) </w:t>
      </w:r>
      <w:r>
        <w:rPr>
          <w:rFonts w:ascii="Times New Roman" w:hAnsi="Times New Roman" w:eastAsiaTheme="minorEastAsia"/>
          <w:sz w:val="24"/>
        </w:rPr>
        <w:t>in the different districts of Baicheng City was conducted using</w:t>
      </w:r>
      <w:r>
        <w:rPr>
          <w:rFonts w:ascii="Times New Roman" w:hAnsi="Times New Roman" w:eastAsiaTheme="minorEastAsia"/>
          <w:sz w:val="24"/>
          <w:highlight w:val="green"/>
        </w:rPr>
        <w:t xml:space="preserve"> a Triangular Fuzzy Figure (TFF) model (a fuzzy mathematical method) and a TFF-Monte Carlo </w:t>
      </w:r>
      <w:r>
        <w:rPr>
          <w:rFonts w:hint="eastAsia" w:ascii="Times New Roman" w:hAnsi="Times New Roman" w:eastAsiaTheme="minorEastAsia"/>
          <w:sz w:val="24"/>
          <w:highlight w:val="green"/>
        </w:rPr>
        <w:t>model (a stochastic mathematical method)</w:t>
      </w:r>
      <w:r>
        <w:rPr>
          <w:rFonts w:hint="eastAsia" w:ascii="Times New Roman" w:hAnsi="Times New Roman" w:eastAsiaTheme="minorEastAsia"/>
          <w:sz w:val="24"/>
        </w:rPr>
        <w:t>.</w:t>
      </w:r>
      <w:r>
        <w:rPr>
          <w:rFonts w:hint="eastAsia" w:ascii="Times New Roman" w:hAnsi="Times New Roman" w:eastAsiaTheme="minorEastAsia"/>
          <w:sz w:val="24"/>
          <w:lang w:val="en-US" w:eastAsia="zh-CN"/>
        </w:rPr>
        <w:t xml:space="preserve"> </w:t>
      </w:r>
      <w:r>
        <w:rPr>
          <w:rFonts w:hint="eastAsia" w:ascii="Times New Roman" w:hAnsi="Times New Roman" w:eastAsiaTheme="minorEastAsia"/>
          <w:sz w:val="24"/>
        </w:rPr>
        <w:t>Three potential contaminants were identified:</w:t>
      </w:r>
      <w:r>
        <w:rPr>
          <w:rFonts w:hint="eastAsia" w:ascii="Times New Roman" w:hAnsi="Times New Roman" w:eastAsiaTheme="minorEastAsia"/>
          <w:sz w:val="24"/>
          <w:lang w:val="en-US" w:eastAsia="zh-CN"/>
        </w:rPr>
        <w:t xml:space="preserve"> </w:t>
      </w:r>
      <w:r>
        <w:rPr>
          <w:rFonts w:hint="eastAsia" w:ascii="Times New Roman" w:hAnsi="Times New Roman" w:eastAsiaTheme="minorEastAsia"/>
          <w:sz w:val="24"/>
        </w:rPr>
        <w:t xml:space="preserve">the arsenic(carcinogenic and non-carcinogenic risk) and fluorine(non-carcinogenic risk) contamination mainly caused by pro-geological processes and the nitrate(non-carcinogenic </w:t>
      </w:r>
      <w:r>
        <w:rPr>
          <w:rFonts w:hint="eastAsia" w:ascii="Times New Roman" w:hAnsi="Times New Roman" w:eastAsiaTheme="minorEastAsia"/>
          <w:sz w:val="24"/>
          <w:lang w:val="en-US" w:eastAsia="zh-CN"/>
        </w:rPr>
        <w:t>hazard</w:t>
      </w:r>
      <w:r>
        <w:rPr>
          <w:rFonts w:hint="eastAsia" w:ascii="Times New Roman" w:hAnsi="Times New Roman" w:eastAsiaTheme="minorEastAsia"/>
          <w:sz w:val="24"/>
        </w:rPr>
        <w:t xml:space="preserve">) pollution mainly caused by human inputs. The TFF model and TFF-Monte Carlo model demonstrated that </w:t>
      </w:r>
      <w:r>
        <w:rPr>
          <w:rFonts w:hint="eastAsia" w:ascii="Times New Roman" w:hAnsi="Times New Roman"/>
          <w:sz w:val="24"/>
        </w:rPr>
        <w:t>the total non-carcinogenic(</w:t>
      </w:r>
      <w:r>
        <w:rPr>
          <w:rFonts w:hint="eastAsia" w:ascii="Times New Roman" w:hAnsi="Times New Roman" w:eastAsiaTheme="minorEastAsia"/>
          <w:i/>
          <w:iCs/>
          <w:sz w:val="24"/>
        </w:rPr>
        <w:t>R</w:t>
      </w:r>
      <w:r>
        <w:rPr>
          <w:rFonts w:hint="eastAsia" w:ascii="Times New Roman" w:hAnsi="Times New Roman" w:eastAsiaTheme="minorEastAsia"/>
          <w:i/>
          <w:iCs/>
          <w:sz w:val="24"/>
          <w:vertAlign w:val="superscript"/>
        </w:rPr>
        <w:t>n</w:t>
      </w:r>
      <w:r>
        <w:rPr>
          <w:rFonts w:hint="eastAsia" w:ascii="Times New Roman" w:hAnsi="Times New Roman"/>
          <w:sz w:val="24"/>
        </w:rPr>
        <w:t>) and carcinogenic(</w:t>
      </w:r>
      <w:r>
        <w:rPr>
          <w:rFonts w:hint="eastAsia" w:ascii="Times New Roman" w:hAnsi="Times New Roman" w:eastAsiaTheme="minorEastAsia"/>
          <w:i/>
          <w:iCs/>
          <w:sz w:val="24"/>
        </w:rPr>
        <w:t>R</w:t>
      </w:r>
      <w:r>
        <w:rPr>
          <w:rFonts w:hint="eastAsia" w:ascii="Times New Roman" w:hAnsi="Times New Roman" w:eastAsiaTheme="minorEastAsia"/>
          <w:i/>
          <w:iCs/>
          <w:sz w:val="24"/>
          <w:vertAlign w:val="superscript"/>
        </w:rPr>
        <w:t>c</w:t>
      </w:r>
      <w:r>
        <w:rPr>
          <w:rFonts w:hint="eastAsia" w:ascii="Times New Roman" w:hAnsi="Times New Roman"/>
          <w:sz w:val="24"/>
        </w:rPr>
        <w:t xml:space="preserve">) risks for </w:t>
      </w:r>
      <w:r>
        <w:rPr>
          <w:rFonts w:hint="eastAsia" w:ascii="Times New Roman" w:hAnsi="Times New Roman"/>
          <w:sz w:val="24"/>
          <w:lang w:val="en-US" w:eastAsia="zh-CN"/>
        </w:rPr>
        <w:t>residents</w:t>
      </w:r>
      <w:r>
        <w:rPr>
          <w:rFonts w:hint="eastAsia" w:ascii="Times New Roman" w:hAnsi="Times New Roman"/>
          <w:sz w:val="24"/>
        </w:rPr>
        <w:t xml:space="preserve"> in Baicheng City </w:t>
      </w:r>
      <w:r>
        <w:rPr>
          <w:rFonts w:ascii="Times New Roman" w:hAnsi="Times New Roman"/>
          <w:sz w:val="24"/>
        </w:rPr>
        <w:t>had high probabilities of exceeding the safety value</w:t>
      </w:r>
      <w:r>
        <w:rPr>
          <w:rFonts w:hint="eastAsia" w:ascii="Times New Roman" w:hAnsi="Times New Roman" w:eastAsiaTheme="minorEastAsia"/>
          <w:sz w:val="24"/>
        </w:rPr>
        <w:t xml:space="preserve"> but regional discrepancies were evident. Compared with other counties, the residents in Tongyu County were confronted with the severest health risks(</w:t>
      </w:r>
      <w:r>
        <w:rPr>
          <w:rFonts w:hint="eastAsia" w:ascii="Times New Roman" w:hAnsi="Times New Roman" w:eastAsiaTheme="minorEastAsia"/>
          <w:i/>
          <w:iCs/>
          <w:sz w:val="24"/>
        </w:rPr>
        <w:t>R</w:t>
      </w:r>
      <w:r>
        <w:rPr>
          <w:rFonts w:hint="eastAsia" w:ascii="Times New Roman" w:hAnsi="Times New Roman" w:eastAsiaTheme="minorEastAsia"/>
          <w:i/>
          <w:iCs/>
          <w:sz w:val="24"/>
          <w:vertAlign w:val="superscript"/>
        </w:rPr>
        <w:t>n</w:t>
      </w:r>
      <w:r>
        <w:rPr>
          <w:rFonts w:hint="eastAsia" w:ascii="Times New Roman" w:hAnsi="Times New Roman" w:eastAsiaTheme="minorEastAsia"/>
          <w:sz w:val="24"/>
        </w:rPr>
        <w:t xml:space="preserve"> and </w:t>
      </w:r>
      <w:r>
        <w:rPr>
          <w:rFonts w:hint="eastAsia" w:ascii="Times New Roman" w:hAnsi="Times New Roman" w:eastAsiaTheme="minorEastAsia"/>
          <w:i/>
          <w:iCs/>
          <w:sz w:val="24"/>
        </w:rPr>
        <w:t>R</w:t>
      </w:r>
      <w:r>
        <w:rPr>
          <w:rFonts w:hint="eastAsia" w:ascii="Times New Roman" w:hAnsi="Times New Roman" w:eastAsiaTheme="minorEastAsia"/>
          <w:i/>
          <w:iCs/>
          <w:sz w:val="24"/>
          <w:vertAlign w:val="superscript"/>
        </w:rPr>
        <w:t xml:space="preserve">c </w:t>
      </w:r>
      <w:r>
        <w:rPr>
          <w:rFonts w:hint="eastAsia" w:ascii="Times New Roman" w:hAnsi="Times New Roman" w:eastAsiaTheme="minorEastAsia"/>
          <w:sz w:val="24"/>
        </w:rPr>
        <w:t>values were the largest) due to the serious arsenic and fluorine pollution in both the shallow and deep groundwater. What</w:t>
      </w:r>
      <w:r>
        <w:rPr>
          <w:rFonts w:ascii="Times New Roman" w:hAnsi="Times New Roman" w:eastAsiaTheme="minorEastAsia"/>
          <w:sz w:val="24"/>
        </w:rPr>
        <w:t>’</w:t>
      </w:r>
      <w:r>
        <w:rPr>
          <w:rFonts w:hint="eastAsia" w:ascii="Times New Roman" w:hAnsi="Times New Roman" w:eastAsiaTheme="minorEastAsia"/>
          <w:sz w:val="24"/>
        </w:rPr>
        <w:t xml:space="preserve">s more, local children are more susceptible to the cumulative influences </w:t>
      </w:r>
      <w:r>
        <w:rPr>
          <w:rFonts w:hint="eastAsia" w:ascii="Times New Roman" w:hAnsi="Times New Roman" w:eastAsiaTheme="minorEastAsia"/>
          <w:sz w:val="24"/>
          <w:lang w:val="en-US" w:eastAsia="zh-CN"/>
        </w:rPr>
        <w:t xml:space="preserve">of the </w:t>
      </w:r>
      <w:r>
        <w:rPr>
          <w:rFonts w:hint="eastAsia" w:ascii="Times New Roman" w:hAnsi="Times New Roman" w:eastAsiaTheme="minorEastAsia"/>
          <w:sz w:val="24"/>
        </w:rPr>
        <w:t>potential pollutants due to the lager values of</w:t>
      </w:r>
      <w:r>
        <w:rPr>
          <w:rFonts w:hint="eastAsia" w:ascii="Times New Roman" w:hAnsi="Times New Roman" w:eastAsiaTheme="minorEastAsia"/>
          <w:i/>
          <w:iCs/>
          <w:sz w:val="24"/>
        </w:rPr>
        <w:t xml:space="preserve"> R</w:t>
      </w:r>
      <w:r>
        <w:rPr>
          <w:rFonts w:hint="eastAsia" w:ascii="Times New Roman" w:hAnsi="Times New Roman" w:eastAsiaTheme="minorEastAsia"/>
          <w:i/>
          <w:iCs/>
          <w:sz w:val="24"/>
          <w:vertAlign w:val="superscript"/>
        </w:rPr>
        <w:t>c</w:t>
      </w:r>
      <w:r>
        <w:rPr>
          <w:rFonts w:hint="eastAsia" w:ascii="Times New Roman" w:hAnsi="Times New Roman" w:eastAsiaTheme="minorEastAsia"/>
          <w:sz w:val="24"/>
        </w:rPr>
        <w:t xml:space="preserve"> and </w:t>
      </w:r>
      <w:r>
        <w:rPr>
          <w:rFonts w:hint="eastAsia" w:ascii="Times New Roman" w:hAnsi="Times New Roman" w:eastAsiaTheme="minorEastAsia"/>
          <w:i/>
          <w:iCs/>
          <w:sz w:val="24"/>
        </w:rPr>
        <w:t>R</w:t>
      </w:r>
      <w:r>
        <w:rPr>
          <w:rFonts w:hint="eastAsia" w:ascii="Times New Roman" w:hAnsi="Times New Roman" w:eastAsiaTheme="minorEastAsia"/>
          <w:i/>
          <w:iCs/>
          <w:sz w:val="24"/>
          <w:vertAlign w:val="superscript"/>
        </w:rPr>
        <w:t>n</w:t>
      </w:r>
      <w:r>
        <w:rPr>
          <w:rFonts w:hint="eastAsia" w:ascii="Times New Roman" w:hAnsi="Times New Roman" w:eastAsiaTheme="minorEastAsia"/>
          <w:sz w:val="24"/>
        </w:rPr>
        <w:t xml:space="preserve"> caused by the parameter discrepancies than adults. Sensitivity analysis demonstrated that regional differences existed in terms of the controlling factors influencing</w:t>
      </w:r>
      <w:r>
        <w:rPr>
          <w:rFonts w:hint="eastAsia" w:ascii="Times New Roman" w:hAnsi="Times New Roman" w:eastAsiaTheme="minorEastAsia"/>
          <w:i/>
          <w:iCs/>
          <w:sz w:val="24"/>
        </w:rPr>
        <w:t xml:space="preserve"> R</w:t>
      </w:r>
      <w:r>
        <w:rPr>
          <w:rFonts w:hint="eastAsia" w:ascii="Times New Roman" w:hAnsi="Times New Roman" w:eastAsiaTheme="minorEastAsia"/>
          <w:i/>
          <w:iCs/>
          <w:sz w:val="24"/>
          <w:vertAlign w:val="superscript"/>
        </w:rPr>
        <w:t>n</w:t>
      </w:r>
      <w:r>
        <w:rPr>
          <w:rFonts w:hint="eastAsia" w:ascii="Times New Roman" w:hAnsi="Times New Roman" w:eastAsiaTheme="minorEastAsia"/>
          <w:i/>
          <w:iCs/>
          <w:sz w:val="24"/>
        </w:rPr>
        <w:t xml:space="preserve"> </w:t>
      </w:r>
      <w:r>
        <w:rPr>
          <w:rFonts w:hint="eastAsia" w:ascii="Times New Roman" w:hAnsi="Times New Roman" w:eastAsiaTheme="minorEastAsia"/>
          <w:sz w:val="24"/>
        </w:rPr>
        <w:t>values and t</w:t>
      </w:r>
      <w:r>
        <w:rPr>
          <w:rFonts w:ascii="Times New Roman" w:hAnsi="Times New Roman" w:eastAsiaTheme="minorEastAsia"/>
          <w:sz w:val="24"/>
        </w:rPr>
        <w:t xml:space="preserve">he priority should be to lower the concentrations of arsenic </w:t>
      </w:r>
      <w:r>
        <w:rPr>
          <w:rFonts w:hint="eastAsia" w:ascii="Times New Roman" w:hAnsi="Times New Roman" w:eastAsiaTheme="minorEastAsia"/>
          <w:sz w:val="24"/>
        </w:rPr>
        <w:t>from</w:t>
      </w:r>
      <w:r>
        <w:rPr>
          <w:rFonts w:ascii="Times New Roman" w:hAnsi="Times New Roman" w:eastAsiaTheme="minorEastAsia"/>
          <w:sz w:val="24"/>
        </w:rPr>
        <w:t xml:space="preserve"> the shallow and deep groundwater in TY and DA to lower the cancerous and non-cancerous risks to children and adults.</w:t>
      </w:r>
      <w:r>
        <w:rPr>
          <w:rFonts w:hint="eastAsia" w:ascii="Times New Roman" w:hAnsi="Times New Roman" w:eastAsiaTheme="minorEastAsia"/>
          <w:sz w:val="24"/>
        </w:rPr>
        <w:t xml:space="preserve"> This research is conducive to implementing corresponding and effective regional groundwater regulation and remediation strategies to Baicheng City.  </w:t>
      </w:r>
    </w:p>
    <w:p w14:paraId="6390239B">
      <w:pPr>
        <w:rPr>
          <w:rFonts w:hint="default" w:ascii="Times New Roman" w:hAnsi="Times New Roman" w:eastAsia="宋体"/>
          <w:sz w:val="24"/>
          <w:lang w:val="en-US" w:eastAsia="zh-CN"/>
        </w:rPr>
      </w:pPr>
      <w:r>
        <w:rPr>
          <w:rFonts w:ascii="Times New Roman" w:hAnsi="Times New Roman"/>
          <w:b/>
          <w:sz w:val="24"/>
        </w:rPr>
        <w:t xml:space="preserve">Key Words: </w:t>
      </w:r>
      <w:r>
        <w:rPr>
          <w:rFonts w:hint="eastAsia" w:ascii="Times New Roman" w:hAnsi="Times New Roman"/>
          <w:bCs/>
          <w:sz w:val="24"/>
        </w:rPr>
        <w:t>Potable groundwater</w:t>
      </w:r>
      <w:r>
        <w:rPr>
          <w:rFonts w:ascii="Times New Roman" w:hAnsi="Times New Roman"/>
          <w:bCs/>
          <w:sz w:val="24"/>
        </w:rPr>
        <w:t>;</w:t>
      </w:r>
      <w:r>
        <w:rPr>
          <w:rFonts w:hint="eastAsia" w:ascii="Times New Roman" w:hAnsi="Times New Roman"/>
          <w:bCs/>
          <w:sz w:val="24"/>
        </w:rPr>
        <w:t xml:space="preserve"> TFF model</w:t>
      </w:r>
      <w:r>
        <w:rPr>
          <w:rFonts w:ascii="Times New Roman" w:hAnsi="Times New Roman"/>
          <w:bCs/>
          <w:sz w:val="24"/>
        </w:rPr>
        <w:t xml:space="preserve">; </w:t>
      </w:r>
      <w:r>
        <w:rPr>
          <w:rFonts w:hint="eastAsia" w:ascii="Times New Roman" w:hAnsi="Times New Roman"/>
          <w:bCs/>
          <w:sz w:val="24"/>
        </w:rPr>
        <w:t>TFF-Monte Carlo model</w:t>
      </w:r>
      <w:r>
        <w:rPr>
          <w:rFonts w:ascii="Times New Roman" w:hAnsi="Times New Roman"/>
          <w:bCs/>
          <w:sz w:val="24"/>
        </w:rPr>
        <w:t>;</w:t>
      </w:r>
      <w:r>
        <w:rPr>
          <w:rFonts w:hint="eastAsia" w:ascii="Times New Roman" w:hAnsi="Times New Roman"/>
          <w:bCs/>
          <w:sz w:val="24"/>
        </w:rPr>
        <w:t>Health risk evaluation</w:t>
      </w:r>
      <w:r>
        <w:rPr>
          <w:rFonts w:ascii="Times New Roman" w:hAnsi="Times New Roman"/>
          <w:bCs/>
          <w:sz w:val="24"/>
        </w:rPr>
        <w:t>;</w:t>
      </w:r>
      <w:r>
        <w:rPr>
          <w:rFonts w:hint="eastAsia" w:ascii="Times New Roman" w:hAnsi="Times New Roman"/>
          <w:bCs/>
          <w:sz w:val="24"/>
        </w:rPr>
        <w:t xml:space="preserve"> Arsenic and fluorine contamination</w:t>
      </w:r>
      <w:r>
        <w:rPr>
          <w:rFonts w:hint="eastAsia" w:ascii="Times New Roman" w:hAnsi="Times New Roman"/>
          <w:bCs/>
          <w:sz w:val="24"/>
          <w:lang w:val="en-US" w:eastAsia="zh-CN"/>
        </w:rPr>
        <w:t>; Nitrate contamination</w:t>
      </w:r>
    </w:p>
    <w:p w14:paraId="6980E761">
      <w:pPr>
        <w:rPr>
          <w:rFonts w:ascii="Times New Roman" w:hAnsi="Times New Roman"/>
          <w:position w:val="-14"/>
        </w:rPr>
      </w:pPr>
    </w:p>
    <w:p w14:paraId="7D0486EF">
      <w:pPr>
        <w:rPr>
          <w:rFonts w:ascii="Times New Roman" w:hAnsi="Times New Roman"/>
          <w:b/>
          <w:bCs/>
          <w:sz w:val="24"/>
        </w:rPr>
      </w:pPr>
      <w:r>
        <w:rPr>
          <w:rFonts w:ascii="Times New Roman" w:hAnsi="Times New Roman"/>
          <w:b/>
          <w:bCs/>
          <w:sz w:val="24"/>
        </w:rPr>
        <w:t>Highlights:</w:t>
      </w:r>
    </w:p>
    <w:p w14:paraId="6134AF8E">
      <w:pPr>
        <w:numPr>
          <w:ilvl w:val="0"/>
          <w:numId w:val="2"/>
        </w:numPr>
        <w:rPr>
          <w:rFonts w:ascii="Times New Roman" w:hAnsi="Times New Roman"/>
          <w:sz w:val="24"/>
        </w:rPr>
      </w:pPr>
      <w:r>
        <w:rPr>
          <w:rFonts w:hint="eastAsia" w:ascii="Times New Roman" w:hAnsi="Times New Roman"/>
          <w:sz w:val="24"/>
        </w:rPr>
        <w:t xml:space="preserve">TFF and TFF-Monte Carlo models were </w:t>
      </w:r>
      <w:r>
        <w:rPr>
          <w:rFonts w:ascii="Times New Roman" w:hAnsi="Times New Roman"/>
          <w:sz w:val="24"/>
        </w:rPr>
        <w:t xml:space="preserve">used for a </w:t>
      </w:r>
      <w:r>
        <w:rPr>
          <w:rFonts w:ascii="Times New Roman" w:hAnsi="Times New Roman" w:eastAsiaTheme="minorEastAsia"/>
          <w:sz w:val="24"/>
        </w:rPr>
        <w:t>human health risk evaluation</w:t>
      </w:r>
      <w:r>
        <w:rPr>
          <w:rFonts w:ascii="Times New Roman" w:hAnsi="Times New Roman"/>
          <w:sz w:val="24"/>
        </w:rPr>
        <w:t>.</w:t>
      </w:r>
      <w:r>
        <w:rPr>
          <w:rFonts w:hint="eastAsia" w:ascii="Times New Roman" w:hAnsi="Times New Roman"/>
          <w:sz w:val="24"/>
        </w:rPr>
        <w:t xml:space="preserve"> </w:t>
      </w:r>
    </w:p>
    <w:p w14:paraId="37094B23">
      <w:pPr>
        <w:numPr>
          <w:ilvl w:val="0"/>
          <w:numId w:val="2"/>
        </w:numPr>
        <w:rPr>
          <w:rFonts w:ascii="Times New Roman" w:hAnsi="Times New Roman"/>
          <w:sz w:val="24"/>
        </w:rPr>
      </w:pPr>
      <w:r>
        <w:rPr>
          <w:rFonts w:ascii="Times New Roman" w:hAnsi="Times New Roman"/>
          <w:sz w:val="24"/>
        </w:rPr>
        <w:t xml:space="preserve">Arsenic, fluorine, and nitrate were the potential contaminants in </w:t>
      </w:r>
      <w:r>
        <w:rPr>
          <w:rFonts w:ascii="Times New Roman" w:hAnsi="Times New Roman" w:eastAsiaTheme="minorEastAsia"/>
          <w:sz w:val="24"/>
        </w:rPr>
        <w:t>Baicheng City</w:t>
      </w:r>
      <w:r>
        <w:rPr>
          <w:rFonts w:ascii="Times New Roman" w:hAnsi="Times New Roman"/>
          <w:sz w:val="24"/>
        </w:rPr>
        <w:t>.</w:t>
      </w:r>
    </w:p>
    <w:p w14:paraId="18C87FF0">
      <w:pPr>
        <w:numPr>
          <w:ilvl w:val="0"/>
          <w:numId w:val="2"/>
        </w:numPr>
        <w:rPr>
          <w:rFonts w:ascii="Times New Roman" w:hAnsi="Times New Roman"/>
          <w:sz w:val="24"/>
        </w:rPr>
      </w:pPr>
      <w:r>
        <w:rPr>
          <w:rFonts w:hint="eastAsia" w:ascii="Times New Roman" w:hAnsi="Times New Roman"/>
          <w:sz w:val="24"/>
        </w:rPr>
        <w:t>Arsenic contents contributed the most to the results of HHRE.</w:t>
      </w:r>
    </w:p>
    <w:p w14:paraId="309D6434">
      <w:pPr>
        <w:numPr>
          <w:ilvl w:val="0"/>
          <w:numId w:val="2"/>
        </w:numPr>
        <w:rPr>
          <w:rFonts w:ascii="Times New Roman" w:hAnsi="Times New Roman"/>
          <w:sz w:val="24"/>
        </w:rPr>
      </w:pPr>
      <w:r>
        <w:rPr>
          <w:rFonts w:hint="eastAsia" w:ascii="Times New Roman" w:hAnsi="Times New Roman"/>
          <w:sz w:val="24"/>
        </w:rPr>
        <w:t xml:space="preserve">Children tended to be more susceptible to toxic substances, compared with adults. </w:t>
      </w:r>
    </w:p>
    <w:p w14:paraId="6F4820FD">
      <w:pPr>
        <w:numPr>
          <w:ilvl w:val="0"/>
          <w:numId w:val="2"/>
        </w:numPr>
        <w:rPr>
          <w:rFonts w:ascii="Times New Roman" w:hAnsi="Times New Roman"/>
          <w:sz w:val="24"/>
        </w:rPr>
      </w:pPr>
      <w:r>
        <w:rPr>
          <w:rFonts w:hint="eastAsia" w:ascii="Times New Roman" w:hAnsi="Times New Roman"/>
          <w:sz w:val="24"/>
        </w:rPr>
        <w:t>Residents in Tongyu County faced the severest health risks.</w:t>
      </w:r>
    </w:p>
    <w:p w14:paraId="67A1EB1B">
      <w:pPr>
        <w:rPr>
          <w:rFonts w:ascii="Times New Roman" w:hAnsi="Times New Roman"/>
          <w:position w:val="-14"/>
        </w:rPr>
      </w:pPr>
    </w:p>
    <w:p w14:paraId="62298E4A">
      <w:pPr>
        <w:rPr>
          <w:rFonts w:ascii="Times New Roman" w:hAnsi="Times New Roman"/>
          <w:b/>
          <w:sz w:val="24"/>
        </w:rPr>
      </w:pPr>
      <w:r>
        <w:rPr>
          <w:rFonts w:hint="eastAsia" w:ascii="Times New Roman" w:hAnsi="Times New Roman"/>
          <w:b/>
          <w:sz w:val="24"/>
        </w:rPr>
        <w:t>Graphical Abstract：</w:t>
      </w:r>
    </w:p>
    <w:p w14:paraId="29D8CF0C">
      <w:pPr>
        <w:rPr>
          <w:rFonts w:ascii="Times New Roman" w:hAnsi="Times New Roman"/>
          <w:position w:val="-14"/>
        </w:rPr>
      </w:pPr>
      <w:r>
        <w:rPr>
          <w:rFonts w:hint="eastAsia" w:ascii="Times New Roman" w:hAnsi="Times New Roman"/>
          <w:position w:val="-14"/>
        </w:rPr>
        <w:drawing>
          <wp:inline distT="0" distB="0" distL="114300" distR="114300">
            <wp:extent cx="5270500" cy="3952240"/>
            <wp:effectExtent l="0" t="0" r="0" b="10160"/>
            <wp:docPr id="13" name="图片 13" descr="图形摘要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摘要10.19"/>
                    <pic:cNvPicPr>
                      <a:picLocks noChangeAspect="1"/>
                    </pic:cNvPicPr>
                  </pic:nvPicPr>
                  <pic:blipFill>
                    <a:blip r:embed="rId5"/>
                    <a:stretch>
                      <a:fillRect/>
                    </a:stretch>
                  </pic:blipFill>
                  <pic:spPr>
                    <a:xfrm>
                      <a:off x="0" y="0"/>
                      <a:ext cx="5270500" cy="3952240"/>
                    </a:xfrm>
                    <a:prstGeom prst="rect">
                      <a:avLst/>
                    </a:prstGeom>
                  </pic:spPr>
                </pic:pic>
              </a:graphicData>
            </a:graphic>
          </wp:inline>
        </w:drawing>
      </w:r>
    </w:p>
    <w:p w14:paraId="268D1135">
      <w:pPr>
        <w:rPr>
          <w:rFonts w:ascii="Times New Roman" w:hAnsi="Times New Roman"/>
          <w:position w:val="-14"/>
        </w:rPr>
      </w:pPr>
    </w:p>
    <w:p w14:paraId="1077B3CA">
      <w:pPr>
        <w:rPr>
          <w:rFonts w:ascii="Times New Roman" w:hAnsi="Times New Roman"/>
          <w:position w:val="-14"/>
        </w:rPr>
      </w:pPr>
    </w:p>
    <w:p w14:paraId="3AB3327D">
      <w:pPr>
        <w:rPr>
          <w:rFonts w:ascii="Times New Roman" w:hAnsi="Times New Roman"/>
          <w:position w:val="-14"/>
        </w:rPr>
      </w:pPr>
    </w:p>
    <w:p w14:paraId="3DB9C072">
      <w:pPr>
        <w:rPr>
          <w:rFonts w:ascii="Times New Roman" w:hAnsi="Times New Roman"/>
          <w:position w:val="-14"/>
        </w:rPr>
      </w:pPr>
    </w:p>
    <w:p w14:paraId="21E20273">
      <w:pPr>
        <w:rPr>
          <w:rFonts w:ascii="Times New Roman" w:hAnsi="Times New Roman"/>
          <w:position w:val="-14"/>
        </w:rPr>
      </w:pPr>
    </w:p>
    <w:p w14:paraId="66375C92">
      <w:pPr>
        <w:rPr>
          <w:rFonts w:ascii="Times New Roman" w:hAnsi="Times New Roman"/>
          <w:position w:val="-14"/>
        </w:rPr>
      </w:pPr>
    </w:p>
    <w:p w14:paraId="4921059C">
      <w:pPr>
        <w:rPr>
          <w:rFonts w:ascii="Times New Roman" w:hAnsi="Times New Roman"/>
          <w:position w:val="-14"/>
        </w:rPr>
      </w:pPr>
    </w:p>
    <w:p w14:paraId="32496A64">
      <w:pPr>
        <w:rPr>
          <w:rFonts w:ascii="Times New Roman" w:hAnsi="Times New Roman"/>
          <w:position w:val="-14"/>
        </w:rPr>
      </w:pPr>
    </w:p>
    <w:p w14:paraId="536B76FB">
      <w:pPr>
        <w:rPr>
          <w:rFonts w:ascii="Times New Roman" w:hAnsi="Times New Roman"/>
          <w:position w:val="-14"/>
        </w:rPr>
      </w:pPr>
    </w:p>
    <w:p w14:paraId="1173A52D">
      <w:pPr>
        <w:rPr>
          <w:rFonts w:ascii="Times New Roman" w:hAnsi="Times New Roman"/>
          <w:position w:val="-14"/>
        </w:rPr>
      </w:pPr>
    </w:p>
    <w:p w14:paraId="094C534A">
      <w:pPr>
        <w:rPr>
          <w:rFonts w:ascii="Times New Roman" w:hAnsi="Times New Roman"/>
          <w:position w:val="-14"/>
        </w:rPr>
      </w:pPr>
    </w:p>
    <w:p w14:paraId="542D3375">
      <w:pPr>
        <w:rPr>
          <w:rFonts w:ascii="Times New Roman" w:hAnsi="Times New Roman"/>
          <w:position w:val="-14"/>
        </w:rPr>
      </w:pPr>
    </w:p>
    <w:p w14:paraId="02063E27">
      <w:pPr>
        <w:numPr>
          <w:ilvl w:val="0"/>
          <w:numId w:val="3"/>
        </w:numPr>
        <w:rPr>
          <w:rFonts w:ascii="Times New Roman" w:hAnsi="Times New Roman" w:eastAsiaTheme="minorEastAsia"/>
          <w:b/>
          <w:sz w:val="24"/>
        </w:rPr>
      </w:pPr>
      <w:r>
        <w:rPr>
          <w:rFonts w:hint="eastAsia" w:ascii="Times New Roman" w:hAnsi="Times New Roman" w:eastAsiaTheme="minorEastAsia"/>
          <w:b/>
          <w:sz w:val="24"/>
        </w:rPr>
        <w:t xml:space="preserve">Introduction </w:t>
      </w:r>
    </w:p>
    <w:p w14:paraId="47E6EF83">
      <w:pPr>
        <w:ind w:firstLine="480" w:firstLineChars="200"/>
        <w:rPr>
          <w:rFonts w:ascii="Times New Roman" w:hAnsi="Times New Roman"/>
          <w:sz w:val="24"/>
        </w:rPr>
      </w:pPr>
      <w:r>
        <w:rPr>
          <w:rFonts w:hint="eastAsia" w:ascii="Times New Roman" w:hAnsi="Times New Roman"/>
          <w:sz w:val="24"/>
        </w:rPr>
        <w:t>Groundwater is considered as an invaluable clean and fresh water resource</w:t>
      </w:r>
      <w:r>
        <w:rPr>
          <w:rFonts w:ascii="Times New Roman" w:hAnsi="Times New Roman"/>
          <w:sz w:val="24"/>
        </w:rPr>
        <w:fldChar w:fldCharType="begin"/>
      </w:r>
      <w:r>
        <w:rPr>
          <w:rFonts w:ascii="Times New Roman" w:hAnsi="Times New Roman"/>
          <w:sz w:val="24"/>
        </w:rPr>
        <w:instrText xml:space="preserve"> ADDIN EN.CITE &lt;EndNote&gt;&lt;Cite&gt;&lt;Author&gt;Zainab&lt;/Author&gt;&lt;Year&gt;2020&lt;/Year&gt;&lt;RecNum&gt;16&lt;/RecNum&gt;&lt;DisplayText&gt;(Zainab et al., 2020)&lt;/DisplayText&gt;&lt;record&gt;&lt;rec-number&gt;16&lt;/rec-number&gt;&lt;foreign-keys&gt;&lt;key app="EN" db-id="trvep9rdbwestrextzhx95suf0r2zrdz2dv2" timestamp="1697337234"&gt;16&lt;/key&gt;&lt;/foreign-keys&gt;&lt;ref-type name="Journal Article"&gt;17&lt;/ref-type&gt;&lt;contributors&gt;&lt;authors&gt;&lt;author&gt;Zainab, S. M.&lt;/author&gt;&lt;author&gt;Junaid, M.&lt;/author&gt;&lt;author&gt;Xu, N.&lt;/author&gt;&lt;author&gt;Malik, R. N.&lt;/author&gt;&lt;/authors&gt;&lt;/contributors&gt;&lt;titles&gt;&lt;title&gt;Antibiotics and antibiotic resistant genes (ARGs) in groundwater: A global review on dissemination, sources, interactions, environmental and human health risks&lt;/title&gt;&lt;secondary-title&gt;Water Res.&lt;/secondary-title&gt;&lt;/titles&gt;&lt;periodical&gt;&lt;full-title&gt;Water Res.&lt;/full-title&gt;&lt;/periodical&gt;&lt;volume&gt;187&lt;/volume&gt;&lt;dates&gt;&lt;year&gt;2020&lt;/year&gt;&lt;pub-dates&gt;&lt;date&gt;Dec&lt;/date&gt;&lt;/pub-dates&gt;&lt;/dates&gt;&lt;isbn&gt;0043-1354&lt;/isbn&gt;&lt;accession-num&gt;WOS:000589970400002&lt;/accession-num&gt;&lt;urls&gt;&lt;related-urls&gt;&lt;url&gt;&lt;style face="underline" font="default" size="100%"&gt;&amp;lt;Go to ISI&amp;gt;://WOS:000589970400002&lt;/style&gt;&lt;/url&gt;&lt;/related-urls&gt;&lt;/urls&gt;&lt;custom7&gt;116455&lt;/custom7&gt;&lt;electronic-resource-num&gt;10.1016/j.watres.2020.116455&lt;/electronic-resource-num&gt;&lt;/record&gt;&lt;/Cite&gt;&lt;/EndNote&gt;</w:instrText>
      </w:r>
      <w:r>
        <w:rPr>
          <w:rFonts w:ascii="Times New Roman" w:hAnsi="Times New Roman"/>
          <w:sz w:val="24"/>
        </w:rPr>
        <w:fldChar w:fldCharType="separate"/>
      </w:r>
      <w:r>
        <w:rPr>
          <w:rFonts w:ascii="Times New Roman" w:hAnsi="Times New Roman"/>
          <w:sz w:val="24"/>
        </w:rPr>
        <w:t>(Zainab et al., 2020)</w:t>
      </w:r>
      <w:r>
        <w:rPr>
          <w:rFonts w:ascii="Times New Roman" w:hAnsi="Times New Roman"/>
          <w:sz w:val="24"/>
        </w:rPr>
        <w:fldChar w:fldCharType="end"/>
      </w:r>
      <w:r>
        <w:rPr>
          <w:rFonts w:hint="eastAsia" w:ascii="Times New Roman" w:hAnsi="Times New Roman"/>
          <w:sz w:val="24"/>
        </w:rPr>
        <w:t xml:space="preserve">, which </w:t>
      </w:r>
      <w:r>
        <w:rPr>
          <w:rFonts w:hint="eastAsia" w:ascii="Times New Roman" w:hAnsi="Times New Roman"/>
          <w:sz w:val="24"/>
          <w:lang w:val="en-US" w:eastAsia="zh-CN"/>
        </w:rPr>
        <w:t xml:space="preserve">comprises </w:t>
      </w:r>
      <w:r>
        <w:rPr>
          <w:rFonts w:hint="eastAsia" w:ascii="Times New Roman" w:hAnsi="Times New Roman"/>
          <w:sz w:val="24"/>
        </w:rPr>
        <w:t xml:space="preserve">a large proportion of water use for daily domestic needs, agricultural irrigation, drinking water supply, industrial production aspects. Additionally, it is sometimes the sole choose of the potable water without any treatment in </w:t>
      </w:r>
      <w:r>
        <w:rPr>
          <w:rFonts w:hint="eastAsia" w:ascii="Times New Roman" w:hAnsi="Times New Roman"/>
          <w:sz w:val="24"/>
          <w:lang w:val="en-US" w:eastAsia="zh-CN"/>
        </w:rPr>
        <w:t>some</w:t>
      </w:r>
      <w:r>
        <w:rPr>
          <w:rFonts w:hint="eastAsia" w:ascii="Times New Roman" w:hAnsi="Times New Roman"/>
          <w:sz w:val="24"/>
        </w:rPr>
        <w:t xml:space="preserve"> developing and remote </w:t>
      </w:r>
      <w:r>
        <w:rPr>
          <w:rFonts w:hint="eastAsia" w:ascii="Times New Roman" w:hAnsi="Times New Roman"/>
          <w:sz w:val="24"/>
          <w:lang w:val="en-US" w:eastAsia="zh-CN"/>
        </w:rPr>
        <w:t>zones</w:t>
      </w:r>
      <w:r>
        <w:rPr>
          <w:rFonts w:hint="eastAsia" w:ascii="Times New Roman" w:hAnsi="Times New Roman"/>
          <w:sz w:val="24"/>
        </w:rPr>
        <w:t xml:space="preserve"> of the world</w:t>
      </w:r>
      <w:r>
        <w:rPr>
          <w:rFonts w:ascii="Times New Roman" w:hAnsi="Times New Roman"/>
          <w:sz w:val="24"/>
        </w:rPr>
        <w:fldChar w:fldCharType="begin"/>
      </w:r>
      <w:r>
        <w:rPr>
          <w:rFonts w:ascii="Times New Roman" w:hAnsi="Times New Roman"/>
          <w:sz w:val="24"/>
        </w:rPr>
        <w:instrText xml:space="preserve"> ADDIN EN.CITE &lt;EndNote&gt;&lt;Cite&gt;&lt;Author&gt;Wu&lt;/Author&gt;&lt;Year&gt;2021&lt;/Year&gt;&lt;RecNum&gt;15&lt;/RecNum&gt;&lt;DisplayText&gt;(Wu et al., 2021)&lt;/DisplayText&gt;&lt;record&gt;&lt;rec-number&gt;15&lt;/rec-number&gt;&lt;foreign-keys&gt;&lt;key app="EN" db-id="trvep9rdbwestrextzhx95suf0r2zrdz2dv2" timestamp="1697336878"&gt;15&lt;/key&gt;&lt;/foreign-keys&gt;&lt;ref-type name="Journal Article"&gt;17&lt;/ref-type&gt;&lt;contributors&gt;&lt;authors&gt;&lt;author&gt;Wu, J. J.&lt;/author&gt;&lt;author&gt;Bian, J. M.&lt;/author&gt;&lt;author&gt;Wan, H. L.&lt;/author&gt;&lt;author&gt;Ma, Y. X.&lt;/author&gt;&lt;author&gt;Sun, X. Q.&lt;/author&gt;&lt;/authors&gt;&lt;/contributors&gt;&lt;titles&gt;&lt;title&gt;Health risk assessment of groundwater nitrogen pollution in Songnen Plain&lt;/title&gt;&lt;secondary-title&gt;Ecotox. Environ. Safe.&lt;/secondary-title&gt;&lt;/titles&gt;&lt;periodical&gt;&lt;full-title&gt;Ecotox. Environ. Safe.&lt;/full-title&gt;&lt;/periodical&gt;&lt;volume&gt;207&lt;/volume&gt;&lt;dates&gt;&lt;year&gt;2021&lt;/year&gt;&lt;pub-dates&gt;&lt;date&gt;Jan&lt;/date&gt;&lt;/pub-dates&gt;&lt;/dates&gt;&lt;isbn&gt;0147-6513&lt;/isbn&gt;&lt;accession-num&gt;WOS:000592463500008&lt;/accession-num&gt;&lt;urls&gt;&lt;related-urls&gt;&lt;url&gt;&lt;style face="underline" font="default" size="100%"&gt;&amp;lt;Go to ISI&amp;gt;://WOS:000592463500008&lt;/style&gt;&lt;/url&gt;&lt;/related-urls&gt;&lt;/urls&gt;&lt;custom7&gt;111245&lt;/custom7&gt;&lt;electronic-resource-num&gt;10.1016/j.ecoenv.2020.111245&lt;/electronic-resource-num&gt;&lt;/record&gt;&lt;/Cite&gt;&lt;/EndNote&gt;</w:instrText>
      </w:r>
      <w:r>
        <w:rPr>
          <w:rFonts w:ascii="Times New Roman" w:hAnsi="Times New Roman"/>
          <w:sz w:val="24"/>
        </w:rPr>
        <w:fldChar w:fldCharType="separate"/>
      </w:r>
      <w:r>
        <w:rPr>
          <w:rFonts w:ascii="Times New Roman" w:hAnsi="Times New Roman"/>
          <w:sz w:val="24"/>
        </w:rPr>
        <w:t>(Wu et al., 2021)</w:t>
      </w:r>
      <w:r>
        <w:rPr>
          <w:rFonts w:ascii="Times New Roman" w:hAnsi="Times New Roman"/>
          <w:sz w:val="24"/>
        </w:rPr>
        <w:fldChar w:fldCharType="end"/>
      </w:r>
      <w:r>
        <w:rPr>
          <w:rFonts w:hint="eastAsia" w:ascii="Times New Roman" w:hAnsi="Times New Roman"/>
          <w:sz w:val="24"/>
        </w:rPr>
        <w:t>. However,</w:t>
      </w:r>
      <w:r>
        <w:rPr>
          <w:rFonts w:hint="eastAsia" w:ascii="Times New Roman" w:hAnsi="Times New Roman"/>
          <w:sz w:val="24"/>
          <w:lang w:val="en-US" w:eastAsia="zh-CN"/>
        </w:rPr>
        <w:t xml:space="preserve"> </w:t>
      </w:r>
      <w:r>
        <w:rPr>
          <w:rFonts w:hint="eastAsia" w:ascii="Times New Roman" w:hAnsi="Times New Roman"/>
          <w:sz w:val="24"/>
        </w:rPr>
        <w:t xml:space="preserve">potable groundwater with high </w:t>
      </w:r>
      <w:r>
        <w:rPr>
          <w:rFonts w:hint="eastAsia" w:ascii="Times New Roman" w:hAnsi="Times New Roman"/>
          <w:sz w:val="24"/>
          <w:lang w:val="en-US" w:eastAsia="zh-CN"/>
        </w:rPr>
        <w:t>contents</w:t>
      </w:r>
      <w:r>
        <w:rPr>
          <w:rFonts w:hint="eastAsia" w:ascii="Times New Roman" w:hAnsi="Times New Roman"/>
          <w:sz w:val="24"/>
        </w:rPr>
        <w:t xml:space="preserve"> of pollutants like arsenic</w:t>
      </w:r>
      <w:r>
        <w:rPr>
          <w:rFonts w:ascii="Times New Roman" w:hAnsi="Times New Roman"/>
          <w:sz w:val="24"/>
        </w:rPr>
        <w:fldChar w:fldCharType="begin">
          <w:fldData xml:space="preserve">PEVuZE5vdGU+PENpdGU+PEF1dGhvcj5SdXppY2ljPC9BdXRob3I+PFllYXI+MjAyMzwvWWVhcj48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</w:fldData>
        </w:fldChar>
      </w:r>
      <w:r>
        <w:rPr>
          <w:rFonts w:ascii="Times New Roman" w:hAnsi="Times New Roman"/>
          <w:sz w:val="24"/>
        </w:rPr>
        <w:instrText xml:space="preserve"> ADDIN EN.CITE </w:instrText>
      </w:r>
      <w:r>
        <w:rPr>
          <w:rFonts w:ascii="Times New Roman" w:hAnsi="Times New Roman"/>
          <w:sz w:val="24"/>
        </w:rPr>
        <w:fldChar w:fldCharType="begin">
          <w:fldData xml:space="preserve">PEVuZE5vdGU+PENpdGU+PEF1dGhvcj5SdXppY2ljPC9BdXRob3I+PFllYXI+MjAyMzwvWWVhcj48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</w:fldData>
        </w:fldChar>
      </w:r>
      <w:r>
        <w:rPr>
          <w:rFonts w:ascii="Times New Roman" w:hAnsi="Times New Roman"/>
          <w:sz w:val="24"/>
        </w:rPr>
        <w:instrText xml:space="preserve"> ADDIN EN.CITE.DATA </w:instrText>
      </w:r>
      <w:r>
        <w:rPr>
          <w:rFonts w:ascii="Times New Roman" w:hAnsi="Times New Roman"/>
          <w:sz w:val="24"/>
        </w:rPr>
        <w:fldChar w:fldCharType="end"/>
      </w:r>
      <w:r>
        <w:rPr>
          <w:rFonts w:ascii="Times New Roman" w:hAnsi="Times New Roman"/>
          <w:sz w:val="24"/>
        </w:rPr>
        <w:fldChar w:fldCharType="separate"/>
      </w:r>
      <w:r>
        <w:rPr>
          <w:rFonts w:ascii="Times New Roman" w:hAnsi="Times New Roman"/>
          <w:sz w:val="24"/>
        </w:rPr>
        <w:t>(Gholami &amp; Sahour, 2023; Rodríguez-Lado et al., 2013; Ruzicic et al., 2023; Smith et al., 2000)</w:t>
      </w:r>
      <w:r>
        <w:rPr>
          <w:rFonts w:ascii="Times New Roman" w:hAnsi="Times New Roman"/>
          <w:sz w:val="24"/>
        </w:rPr>
        <w:fldChar w:fldCharType="end"/>
      </w:r>
      <w:r>
        <w:rPr>
          <w:rFonts w:hint="eastAsia" w:ascii="Times New Roman" w:hAnsi="Times New Roman"/>
          <w:sz w:val="24"/>
        </w:rPr>
        <w:t>, fluorine</w:t>
      </w:r>
      <w:r>
        <w:rPr>
          <w:rFonts w:ascii="Times New Roman" w:hAnsi="Times New Roman"/>
          <w:sz w:val="24"/>
        </w:rPr>
        <w:fldChar w:fldCharType="begin">
          <w:fldData xml:space="preserve">PEVuZE5vdGU+PENpdGU+PEF1dGhvcj5TaW5naDwvQXV0aG9yPjxZZWFyPjIwMTg8L1llYXI+PFJl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</w:fldData>
        </w:fldChar>
      </w:r>
      <w:r>
        <w:rPr>
          <w:rFonts w:ascii="Times New Roman" w:hAnsi="Times New Roman"/>
          <w:sz w:val="24"/>
        </w:rPr>
        <w:instrText xml:space="preserve"> ADDIN EN.CITE </w:instrText>
      </w:r>
      <w:r>
        <w:rPr>
          <w:rFonts w:ascii="Times New Roman" w:hAnsi="Times New Roman"/>
          <w:sz w:val="24"/>
        </w:rPr>
        <w:fldChar w:fldCharType="begin">
          <w:fldData xml:space="preserve">PEVuZE5vdGU+PENpdGU+PEF1dGhvcj5TaW5naDwvQXV0aG9yPjxZZWFyPjIwMTg8L1llYXI+PFJl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</w:fldData>
        </w:fldChar>
      </w:r>
      <w:r>
        <w:rPr>
          <w:rFonts w:ascii="Times New Roman" w:hAnsi="Times New Roman"/>
          <w:sz w:val="24"/>
        </w:rPr>
        <w:instrText xml:space="preserve"> ADDIN EN.CITE.DATA </w:instrText>
      </w:r>
      <w:r>
        <w:rPr>
          <w:rFonts w:ascii="Times New Roman" w:hAnsi="Times New Roman"/>
          <w:sz w:val="24"/>
        </w:rPr>
        <w:fldChar w:fldCharType="end"/>
      </w:r>
      <w:r>
        <w:rPr>
          <w:rFonts w:ascii="Times New Roman" w:hAnsi="Times New Roman"/>
          <w:sz w:val="24"/>
        </w:rPr>
        <w:fldChar w:fldCharType="separate"/>
      </w:r>
      <w:r>
        <w:rPr>
          <w:rFonts w:ascii="Times New Roman" w:hAnsi="Times New Roman"/>
          <w:sz w:val="24"/>
        </w:rPr>
        <w:t>(Li et al., 2019; Singh et al., 2018)</w:t>
      </w:r>
      <w:r>
        <w:rPr>
          <w:rFonts w:ascii="Times New Roman" w:hAnsi="Times New Roman"/>
          <w:sz w:val="24"/>
        </w:rPr>
        <w:fldChar w:fldCharType="end"/>
      </w:r>
      <w:r>
        <w:rPr>
          <w:rFonts w:ascii="Times New Roman" w:hAnsi="Times New Roman"/>
          <w:sz w:val="24"/>
        </w:rPr>
        <w:t>,</w:t>
      </w:r>
      <w:r>
        <w:rPr>
          <w:rFonts w:hint="eastAsia" w:ascii="Times New Roman" w:hAnsi="Times New Roman"/>
          <w:sz w:val="24"/>
        </w:rPr>
        <w:t xml:space="preserve"> nitrate</w:t>
      </w:r>
      <w:r>
        <w:rPr>
          <w:rFonts w:ascii="Times New Roman" w:hAnsi="Times New Roman"/>
          <w:sz w:val="24"/>
        </w:rPr>
        <w:fldChar w:fldCharType="begin"/>
      </w:r>
      <w:r>
        <w:rPr>
          <w:rFonts w:ascii="Times New Roman" w:hAnsi="Times New Roman"/>
          <w:sz w:val="24"/>
        </w:rPr>
        <w:instrText xml:space="preserve"> ADDIN EN.CITE &lt;EndNote&gt;&lt;Cite&gt;&lt;Author&gt;Adimalla&lt;/Author&gt;&lt;Year&gt;2019&lt;/Year&gt;&lt;RecNum&gt;14&lt;/RecNum&gt;&lt;DisplayText&gt;(Adimalla &amp;amp; Qian, 2019)&lt;/DisplayText&gt;&lt;record&gt;&lt;rec-number&gt;14&lt;/rec-number&gt;&lt;foreign-keys&gt;&lt;key app="EN" db-id="trvep9rdbwestrextzhx95suf0r2zrdz2dv2" timestamp="1696941202"&gt;14&lt;/key&gt;&lt;/foreign-keys&gt;&lt;ref-type name="Journal Article"&gt;17&lt;/ref-type&gt;&lt;contributors&gt;&lt;authors&gt;&lt;author&gt;Adimalla, N.&lt;/author&gt;&lt;author&gt;Qian, H.&lt;/author&gt;&lt;/authors&gt;&lt;/contributors&gt;&lt;titles&gt;&lt;title&gt;Groundwater quality evaluation using water quality index (WQI) for drinking purposes and human health risk (HHR) assessment in an agricultural region of Nanganur, south India&lt;/title&gt;&lt;secondary-title&gt;Ecotox. Environ. Safe.&lt;/secondary-title&gt;&lt;/titles&gt;&lt;periodical&gt;&lt;full-title&gt;Ecotox. Environ. Safe.&lt;/full-title&gt;&lt;/periodical&gt;&lt;pages&gt;153-161&lt;/pages&gt;&lt;volume&gt;176&lt;/volume&gt;&lt;dates&gt;&lt;year&gt;2019&lt;/year&gt;&lt;pub-dates&gt;&lt;date&gt;Jul&lt;/date&gt;&lt;/pub-dates&gt;&lt;/dates&gt;&lt;isbn&gt;0147-6513&lt;/isbn&gt;&lt;accession-num&gt;WOS:000466056800019&lt;/accession-num&gt;&lt;urls&gt;&lt;related-urls&gt;&lt;url&gt;&lt;style face="underline" font="default" size="100%"&gt;&amp;lt;Go to ISI&amp;gt;://WOS:000466056800019&lt;/style&gt;&lt;/url&gt;&lt;/related-urls&gt;&lt;/urls&gt;&lt;electronic-resource-num&gt;10.1016/j.ecoenv.2019.03.066&lt;/electronic-resource-num&gt;&lt;/record&gt;&lt;/Cite&gt;&lt;/EndNote&gt;</w:instrText>
      </w:r>
      <w:r>
        <w:rPr>
          <w:rFonts w:ascii="Times New Roman" w:hAnsi="Times New Roman"/>
          <w:sz w:val="24"/>
        </w:rPr>
        <w:fldChar w:fldCharType="separate"/>
      </w:r>
      <w:r>
        <w:rPr>
          <w:rFonts w:ascii="Times New Roman" w:hAnsi="Times New Roman"/>
          <w:sz w:val="24"/>
        </w:rPr>
        <w:t>(Adimalla &amp; Qian, 2019)</w:t>
      </w:r>
      <w:r>
        <w:rPr>
          <w:rFonts w:ascii="Times New Roman" w:hAnsi="Times New Roman"/>
          <w:sz w:val="24"/>
        </w:rPr>
        <w:fldChar w:fldCharType="end"/>
      </w:r>
      <w:r>
        <w:rPr>
          <w:rFonts w:hint="eastAsia" w:ascii="Times New Roman" w:hAnsi="Times New Roman"/>
          <w:sz w:val="24"/>
        </w:rPr>
        <w:t xml:space="preserve"> poses greatly adverse effects to the health, survival and longevity of the local residents in the areas where groundwater accounts for huge contributions for the drinking water supply, especially the water-scarce dry and semi-arid ones</w:t>
      </w:r>
      <w:r>
        <w:rPr>
          <w:rFonts w:ascii="Times New Roman" w:hAnsi="Times New Roman"/>
          <w:sz w:val="24"/>
        </w:rPr>
        <w:fldChar w:fldCharType="begin"/>
      </w:r>
      <w:r>
        <w:rPr>
          <w:rFonts w:ascii="Times New Roman" w:hAnsi="Times New Roman"/>
          <w:sz w:val="24"/>
        </w:rPr>
        <w:instrText xml:space="preserve"> ADDIN EN.CITE &lt;EndNote&gt;&lt;Cite&gt;&lt;Author&gt;Rahmati&lt;/Author&gt;&lt;Year&gt;2016&lt;/Year&gt;&lt;RecNum&gt;18&lt;/RecNum&gt;&lt;DisplayText&gt;(Rahmati et al., 2016)&lt;/DisplayText&gt;&lt;record&gt;&lt;rec-number&gt;18&lt;/rec-number&gt;&lt;foreign-keys&gt;&lt;key app="EN" db-id="trvep9rdbwestrextzhx95suf0r2zrdz2dv2" timestamp="1697338135"&gt;18&lt;/key&gt;&lt;/foreign-keys&gt;&lt;ref-type name="Journal Article"&gt;17&lt;/ref-type&gt;&lt;contributors&gt;&lt;authors&gt;&lt;author&gt;Rahmati, O.&lt;/author&gt;&lt;author&gt;Pourghasemi, H. R.&lt;/author&gt;&lt;author&gt;Melesse, A. M.&lt;/author&gt;&lt;/authors&gt;&lt;/contributors&gt;&lt;titles&gt;&lt;title&gt;Application of GIS-based data driven random forest and maximum entropy models for groundwater potential mapping: A case study at Mehran Region, Iran&lt;/title&gt;&lt;secondary-title&gt;Catena&lt;/secondary-title&gt;&lt;/titles&gt;&lt;periodical&gt;&lt;full-title&gt;Catena&lt;/full-title&gt;&lt;/periodical&gt;&lt;pages&gt;360-372&lt;/pages&gt;&lt;volume&gt;137&lt;/volume&gt;&lt;dates&gt;&lt;year&gt;2016&lt;/year&gt;&lt;pub-dates&gt;&lt;date&gt;Feb&lt;/date&gt;&lt;/pub-dates&gt;&lt;/dates&gt;&lt;isbn&gt;0341-8162&lt;/isbn&gt;&lt;accession-num&gt;WOS:000367635800036&lt;/accession-num&gt;&lt;urls&gt;&lt;related-urls&gt;&lt;url&gt;&amp;lt;Go to ISI&amp;gt;://WOS:000367635800036&lt;/url&gt;&lt;/related-urls&gt;&lt;/urls&gt;&lt;electronic-resource-num&gt;10.1016/j.catena.2015.10.010&lt;/electronic-resource-num&gt;&lt;/record&gt;&lt;/Cite&gt;&lt;/EndNote&gt;</w:instrText>
      </w:r>
      <w:r>
        <w:rPr>
          <w:rFonts w:ascii="Times New Roman" w:hAnsi="Times New Roman"/>
          <w:sz w:val="24"/>
        </w:rPr>
        <w:fldChar w:fldCharType="separate"/>
      </w:r>
      <w:r>
        <w:rPr>
          <w:rFonts w:ascii="Times New Roman" w:hAnsi="Times New Roman"/>
          <w:sz w:val="24"/>
        </w:rPr>
        <w:t>(Rahmati et al., 2016)</w:t>
      </w:r>
      <w:r>
        <w:rPr>
          <w:rFonts w:ascii="Times New Roman" w:hAnsi="Times New Roman"/>
          <w:sz w:val="24"/>
        </w:rPr>
        <w:fldChar w:fldCharType="end"/>
      </w:r>
      <w:r>
        <w:rPr>
          <w:rFonts w:hint="eastAsia" w:ascii="Times New Roman" w:hAnsi="Times New Roman"/>
          <w:sz w:val="24"/>
        </w:rPr>
        <w:t xml:space="preserve">. </w:t>
      </w:r>
    </w:p>
    <w:p w14:paraId="605A4967">
      <w:pPr>
        <w:ind w:firstLine="480" w:firstLineChars="200"/>
        <w:rPr>
          <w:rFonts w:ascii="Times New Roman" w:hAnsi="Times New Roman"/>
          <w:sz w:val="24"/>
        </w:rPr>
      </w:pPr>
      <w:r>
        <w:rPr>
          <w:rFonts w:hint="eastAsia" w:ascii="Times New Roman" w:hAnsi="Times New Roman"/>
          <w:sz w:val="24"/>
        </w:rPr>
        <w:t>The presence of the abnormally high toxic material contents in groundwater is the outcome of the complex natural factors</w:t>
      </w:r>
      <w:r>
        <w:rPr>
          <w:rFonts w:ascii="Times New Roman" w:hAnsi="Times New Roman"/>
          <w:sz w:val="24"/>
        </w:rPr>
        <w:t xml:space="preserve"> </w:t>
      </w:r>
      <w:r>
        <w:rPr>
          <w:rFonts w:hint="eastAsia" w:ascii="Times New Roman" w:hAnsi="Times New Roman"/>
          <w:sz w:val="24"/>
        </w:rPr>
        <w:t>(water-rock interactions, and evaporation etc.) and anthropogenic inputs</w:t>
      </w:r>
      <w:r>
        <w:rPr>
          <w:rFonts w:ascii="Times New Roman" w:hAnsi="Times New Roman"/>
          <w:sz w:val="24"/>
        </w:rPr>
        <w:fldChar w:fldCharType="begin"/>
      </w:r>
      <w:r>
        <w:rPr>
          <w:rFonts w:ascii="Times New Roman" w:hAnsi="Times New Roman"/>
          <w:sz w:val="24"/>
        </w:rPr>
        <w:instrText xml:space="preserve"> ADDIN EN.CITE &lt;EndNote&gt;&lt;Cite&gt;&lt;Author&gt;Wang&lt;/Author&gt;&lt;Year&gt;2023&lt;/Year&gt;&lt;RecNum&gt;20&lt;/RecNum&gt;&lt;DisplayText&gt;(Wang et al., 2023)&lt;/DisplayText&gt;&lt;record&gt;&lt;rec-number&gt;20&lt;/rec-number&gt;&lt;foreign-keys&gt;&lt;key app="EN" db-id="trvep9rdbwestrextzhx95suf0r2zrdz2dv2" timestamp="1697340334"&gt;20&lt;/key&gt;&lt;/foreign-keys&gt;&lt;ref-type name="Journal Article"&gt;17&lt;/ref-type&gt;&lt;contributors&gt;&lt;authors&gt;&lt;author&gt;Wang, Xinkang&lt;/author&gt;&lt;author&gt;Xiao, Changlai&lt;/author&gt;&lt;author&gt;Yang, Weifei&lt;/author&gt;&lt;author&gt;Liang, Xiujuan&lt;/author&gt;&lt;author&gt;Zhang, Linzuo&lt;/author&gt;&lt;author&gt;Zhang, Jiang&lt;/author&gt;&lt;/authors&gt;&lt;/contributors&gt;&lt;titles&gt;&lt;title&gt;Analysis of the quality, source identification and apportionment of the groundwater in a typical arid and semi-arid region&lt;/title&gt;&lt;secondary-title&gt;J. Hydrol.&lt;/secondary-title&gt;&lt;/titles&gt;&lt;periodical&gt;&lt;full-title&gt;J. Hydrol.&lt;/full-title&gt;&lt;/periodical&gt;&lt;pages&gt;130169&lt;/pages&gt;&lt;volume&gt;625&lt;/volume&gt;&lt;keywords&gt;&lt;keyword&gt;Source identification and apportionment&lt;/keyword&gt;&lt;keyword&gt;Hydrochemical graphical method&lt;/keyword&gt;&lt;keyword&gt;PCA and PMF model&lt;/keyword&gt;&lt;keyword&gt;VS-TOPSIS model&lt;/keyword&gt;&lt;keyword&gt;Groundwater quality&lt;/keyword&gt;&lt;/keywords&gt;&lt;dates&gt;&lt;year&gt;2023&lt;/year&gt;&lt;pub-dates&gt;&lt;date&gt;2023/10/01/&lt;/date&gt;&lt;/pub-dates&gt;&lt;/dates&gt;&lt;isbn&gt;0022-1694&lt;/isbn&gt;&lt;urls&gt;&lt;related-urls&gt;&lt;url&gt;https://www.sciencedirect.com/science/article/pii/S0022169423011113&lt;/url&gt;&lt;/related-urls&gt;&lt;/urls&gt;&lt;electronic-resource-num&gt;https://doi.org/10.1016/j.jhydrol.2023.130169&lt;/electronic-resource-num&gt;&lt;/record&gt;&lt;/Cite&gt;&lt;/EndNote&gt;</w:instrText>
      </w:r>
      <w:r>
        <w:rPr>
          <w:rFonts w:ascii="Times New Roman" w:hAnsi="Times New Roman"/>
          <w:sz w:val="24"/>
        </w:rPr>
        <w:fldChar w:fldCharType="separate"/>
      </w:r>
      <w:r>
        <w:rPr>
          <w:rFonts w:ascii="Times New Roman" w:hAnsi="Times New Roman"/>
          <w:sz w:val="24"/>
        </w:rPr>
        <w:t>(Wang et al., 2023)</w:t>
      </w:r>
      <w:r>
        <w:rPr>
          <w:rFonts w:ascii="Times New Roman" w:hAnsi="Times New Roman"/>
          <w:sz w:val="24"/>
        </w:rPr>
        <w:fldChar w:fldCharType="end"/>
      </w:r>
      <w:r>
        <w:rPr>
          <w:rFonts w:hint="eastAsia" w:ascii="Times New Roman" w:hAnsi="Times New Roman"/>
          <w:sz w:val="24"/>
        </w:rPr>
        <w:t xml:space="preserve">. As a </w:t>
      </w:r>
      <w:r>
        <w:rPr>
          <w:rFonts w:ascii="Times New Roman" w:hAnsi="Times New Roman"/>
          <w:sz w:val="24"/>
        </w:rPr>
        <w:t>trace nonmetallic</w:t>
      </w:r>
      <w:r>
        <w:rPr>
          <w:rFonts w:hint="eastAsia" w:ascii="Times New Roman" w:hAnsi="Times New Roman"/>
          <w:sz w:val="24"/>
        </w:rPr>
        <w:t xml:space="preserve"> element, drinking groundwater with excessive</w:t>
      </w:r>
      <w:r>
        <w:rPr>
          <w:rFonts w:ascii="Times New Roman" w:hAnsi="Times New Roman"/>
          <w:sz w:val="24"/>
        </w:rPr>
        <w:t xml:space="preserve"> arsenic (&gt;10 ug/L) </w:t>
      </w:r>
      <w:r>
        <w:rPr>
          <w:rFonts w:hint="eastAsia" w:ascii="Times New Roman" w:hAnsi="Times New Roman"/>
          <w:sz w:val="24"/>
        </w:rPr>
        <w:t>greatly increase</w:t>
      </w:r>
      <w:r>
        <w:rPr>
          <w:rFonts w:ascii="Times New Roman" w:hAnsi="Times New Roman"/>
          <w:sz w:val="24"/>
        </w:rPr>
        <w:t>s</w:t>
      </w:r>
      <w:r>
        <w:rPr>
          <w:rFonts w:hint="eastAsia" w:ascii="Times New Roman" w:hAnsi="Times New Roman"/>
          <w:sz w:val="24"/>
        </w:rPr>
        <w:t xml:space="preserve"> the possibility of getting cancer</w:t>
      </w:r>
      <w:r>
        <w:rPr>
          <w:rFonts w:ascii="Times New Roman" w:hAnsi="Times New Roman"/>
          <w:sz w:val="24"/>
        </w:rPr>
        <w:t xml:space="preserve"> (lung, liver, kidney and </w:t>
      </w:r>
      <w:r>
        <w:rPr>
          <w:rFonts w:hint="eastAsia" w:ascii="Times New Roman" w:hAnsi="Times New Roman"/>
          <w:sz w:val="24"/>
        </w:rPr>
        <w:t>bladder</w:t>
      </w:r>
      <w:r>
        <w:rPr>
          <w:rFonts w:ascii="Times New Roman" w:hAnsi="Times New Roman"/>
          <w:sz w:val="24"/>
        </w:rPr>
        <w:t>)</w:t>
      </w:r>
      <w:r>
        <w:rPr>
          <w:rFonts w:hint="eastAsia" w:ascii="Times New Roman" w:hAnsi="Times New Roman"/>
          <w:sz w:val="24"/>
        </w:rPr>
        <w:t xml:space="preserve"> and</w:t>
      </w:r>
      <w:r>
        <w:rPr>
          <w:rFonts w:ascii="Times New Roman" w:hAnsi="Times New Roman"/>
          <w:sz w:val="24"/>
        </w:rPr>
        <w:t xml:space="preserve"> </w:t>
      </w:r>
      <w:r>
        <w:rPr>
          <w:rFonts w:hint="eastAsia" w:ascii="Times New Roman" w:hAnsi="Times New Roman"/>
          <w:sz w:val="24"/>
        </w:rPr>
        <w:t>chronic</w:t>
      </w:r>
      <w:r>
        <w:rPr>
          <w:rFonts w:ascii="Times New Roman" w:hAnsi="Times New Roman"/>
          <w:sz w:val="24"/>
        </w:rPr>
        <w:t xml:space="preserve"> arsenic poisoning</w:t>
      </w:r>
      <w:r>
        <w:rPr>
          <w:rFonts w:ascii="Times New Roman" w:hAnsi="Times New Roman"/>
          <w:sz w:val="24"/>
        </w:rPr>
        <w:fldChar w:fldCharType="begin"/>
      </w:r>
      <w:r>
        <w:rPr>
          <w:rFonts w:ascii="Times New Roman" w:hAnsi="Times New Roman"/>
          <w:sz w:val="24"/>
        </w:rPr>
        <w:instrText xml:space="preserve"> ADDIN EN.CITE &lt;EndNote&gt;&lt;Cite&gt;&lt;Author&gt;Jadhav&lt;/Author&gt;&lt;Year&gt;2015&lt;/Year&gt;&lt;RecNum&gt;17&lt;/RecNum&gt;&lt;DisplayText&gt;(Jadhav et al., 2015)&lt;/DisplayText&gt;&lt;record&gt;&lt;rec-number&gt;17&lt;/rec-number&gt;&lt;foreign-keys&gt;&lt;key app="EN" db-id="trvep9rdbwestrextzhx95suf0r2zrdz2dv2" timestamp="1697337678"&gt;17&lt;/key&gt;&lt;/foreign-keys&gt;&lt;ref-type name="Journal Article"&gt;17&lt;/ref-type&gt;&lt;contributors&gt;&lt;authors&gt;&lt;author&gt;Jadhav, S. V.&lt;/author&gt;&lt;author&gt;Bringas, E.&lt;/author&gt;&lt;author&gt;Yadav, G. D.&lt;/author&gt;&lt;author&gt;Rathod, V. K.&lt;/author&gt;&lt;author&gt;Ortiz, I.&lt;/author&gt;&lt;author&gt;Marathe, K. V.&lt;/author&gt;&lt;/authors&gt;&lt;/contributors&gt;&lt;titles&gt;&lt;title&gt;Arsenic and fluoride contaminated groundwaters: A review of current technologies for contaminants removal&lt;/title&gt;&lt;secondary-title&gt;J. Environ. Manage.&lt;/secondary-title&gt;&lt;/titles&gt;&lt;periodical&gt;&lt;full-title&gt;J. Environ. Manage.&lt;/full-title&gt;&lt;/periodical&gt;&lt;pages&gt;306-325&lt;/pages&gt;&lt;volume&gt;162&lt;/volume&gt;&lt;dates&gt;&lt;year&gt;2015&lt;/year&gt;&lt;pub-dates&gt;&lt;date&gt;Oct&lt;/date&gt;&lt;/pub-dates&gt;&lt;/dates&gt;&lt;isbn&gt;0301-4797&lt;/isbn&gt;&lt;accession-num&gt;WOS:000361264600034&lt;/accession-num&gt;&lt;urls&gt;&lt;related-urls&gt;&lt;url&gt;&lt;style face="underline" font="default" size="100%"&gt;&amp;lt;Go to ISI&amp;gt;://WOS:000361264600034&lt;/style&gt;&lt;/url&gt;&lt;/related-urls&gt;&lt;/urls&gt;&lt;electronic-resource-num&gt;10.1016/j.jenvman.2015.07.020&lt;/electronic-resource-num&gt;&lt;/record&gt;&lt;/Cite&gt;&lt;/EndNote&gt;</w:instrText>
      </w:r>
      <w:r>
        <w:rPr>
          <w:rFonts w:ascii="Times New Roman" w:hAnsi="Times New Roman"/>
          <w:sz w:val="24"/>
        </w:rPr>
        <w:fldChar w:fldCharType="separate"/>
      </w:r>
      <w:r>
        <w:rPr>
          <w:rFonts w:ascii="Times New Roman" w:hAnsi="Times New Roman"/>
          <w:sz w:val="24"/>
        </w:rPr>
        <w:t>(Jadhav et al., 2015)</w:t>
      </w:r>
      <w:r>
        <w:rPr>
          <w:rFonts w:ascii="Times New Roman" w:hAnsi="Times New Roman"/>
          <w:sz w:val="24"/>
        </w:rPr>
        <w:fldChar w:fldCharType="end"/>
      </w:r>
      <w:r>
        <w:rPr>
          <w:rFonts w:ascii="Times New Roman" w:hAnsi="Times New Roman"/>
          <w:sz w:val="24"/>
        </w:rPr>
        <w:t>. As a</w:t>
      </w:r>
      <w:r>
        <w:rPr>
          <w:rFonts w:hint="eastAsia" w:ascii="Times New Roman" w:hAnsi="Times New Roman"/>
          <w:sz w:val="24"/>
        </w:rPr>
        <w:t xml:space="preserve"> double-sided </w:t>
      </w:r>
      <w:r>
        <w:rPr>
          <w:rFonts w:ascii="Times New Roman" w:hAnsi="Times New Roman"/>
          <w:sz w:val="24"/>
        </w:rPr>
        <w:t>substance</w:t>
      </w:r>
      <w:r>
        <w:rPr>
          <w:rFonts w:hint="eastAsia" w:ascii="Times New Roman" w:hAnsi="Times New Roman"/>
          <w:sz w:val="24"/>
        </w:rPr>
        <w:t>, a low intake of F</w:t>
      </w:r>
      <w:r>
        <w:rPr>
          <w:rFonts w:ascii="Times New Roman" w:hAnsi="Times New Roman"/>
          <w:sz w:val="24"/>
          <w:vertAlign w:val="superscript"/>
        </w:rPr>
        <w:t>-</w:t>
      </w:r>
      <w:r>
        <w:rPr>
          <w:rFonts w:ascii="Times New Roman" w:hAnsi="Times New Roman"/>
          <w:sz w:val="24"/>
        </w:rPr>
        <w:t xml:space="preserve"> </w:t>
      </w:r>
      <w:r>
        <w:rPr>
          <w:rFonts w:hint="eastAsia" w:ascii="Times New Roman" w:hAnsi="Times New Roman"/>
          <w:sz w:val="24"/>
        </w:rPr>
        <w:t>will lead to</w:t>
      </w:r>
      <w:r>
        <w:rPr>
          <w:rFonts w:ascii="Times New Roman" w:hAnsi="Times New Roman"/>
          <w:sz w:val="24"/>
        </w:rPr>
        <w:t xml:space="preserve"> dental caries and bony osteoporosis</w:t>
      </w:r>
      <w:r>
        <w:rPr>
          <w:rFonts w:hint="eastAsia" w:ascii="Times New Roman" w:hAnsi="Times New Roman"/>
          <w:sz w:val="24"/>
        </w:rPr>
        <w:t>, whereas an excess of F</w:t>
      </w:r>
      <w:r>
        <w:rPr>
          <w:rFonts w:ascii="Times New Roman" w:hAnsi="Times New Roman"/>
          <w:sz w:val="24"/>
          <w:vertAlign w:val="superscript"/>
        </w:rPr>
        <w:t>-</w:t>
      </w:r>
      <w:r>
        <w:rPr>
          <w:rFonts w:hint="eastAsia" w:ascii="Times New Roman" w:hAnsi="Times New Roman"/>
          <w:sz w:val="24"/>
        </w:rPr>
        <w:t xml:space="preserve"> will trigger </w:t>
      </w:r>
      <w:r>
        <w:rPr>
          <w:rFonts w:ascii="Times New Roman" w:hAnsi="Times New Roman"/>
          <w:sz w:val="24"/>
        </w:rPr>
        <w:t>fluorosis</w:t>
      </w:r>
      <w:r>
        <w:rPr>
          <w:rFonts w:ascii="Times New Roman" w:hAnsi="Times New Roman"/>
          <w:sz w:val="24"/>
        </w:rPr>
        <w:fldChar w:fldCharType="begin"/>
      </w:r>
      <w:r>
        <w:rPr>
          <w:rFonts w:ascii="Times New Roman" w:hAnsi="Times New Roman"/>
          <w:sz w:val="24"/>
        </w:rPr>
        <w:instrText xml:space="preserve"> ADDIN EN.CITE &lt;EndNote&gt;&lt;Cite&gt;&lt;Author&gt;He&lt;/Author&gt;&lt;Year&gt;2020&lt;/Year&gt;&lt;RecNum&gt;21&lt;/RecNum&gt;&lt;DisplayText&gt;(He et al., 2020)&lt;/DisplayText&gt;&lt;record&gt;&lt;rec-number&gt;21&lt;/rec-number&gt;&lt;foreign-keys&gt;&lt;key app="EN" db-id="trvep9rdbwestrextzhx95suf0r2zrdz2dv2" timestamp="1697341299"&gt;21&lt;/key&gt;&lt;/foreign-keys&gt;&lt;ref-type name="Journal Article"&gt;17&lt;/ref-type&gt;&lt;contributors&gt;&lt;authors&gt;&lt;author&gt;He, X. D.&lt;/author&gt;&lt;author&gt;Li, P. Y.&lt;/author&gt;&lt;author&gt;Ji, Y. J.&lt;/author&gt;&lt;author&gt;Wang, Y. H.&lt;/author&gt;&lt;author&gt;Su, Z. M.&lt;/author&gt;&lt;author&gt;Vetrimurugan, E.&lt;/author&gt;&lt;/authors&gt;&lt;/contributors&gt;&lt;titles&gt;&lt;title&gt;Groundwater Arsenic and Fluoride and Associated Arsenicosis and Fluorosis in China: Occurrence, Distribution and Management&lt;/title&gt;&lt;secondary-title&gt;Expo. Health&lt;/secondary-title&gt;&lt;/titles&gt;&lt;periodical&gt;&lt;full-title&gt;Expo. Health&lt;/full-title&gt;&lt;/periodical&gt;&lt;pages&gt;355-368&lt;/pages&gt;&lt;volume&gt;12&lt;/volume&gt;&lt;number&gt;3&lt;/number&gt;&lt;dates&gt;&lt;year&gt;2020&lt;/year&gt;&lt;pub-dates&gt;&lt;date&gt;Sep&lt;/date&gt;&lt;/pub-dates&gt;&lt;/dates&gt;&lt;isbn&gt;2451-9766&lt;/isbn&gt;&lt;accession-num&gt;WOS:000516430700001&lt;/accession-num&gt;&lt;urls&gt;&lt;related-urls&gt;&lt;url&gt;&lt;style face="underline" font="default" size="100%"&gt;&amp;lt;Go to ISI&amp;gt;://WOS:000516430700001&lt;/style&gt;&lt;/url&gt;&lt;/related-urls&gt;&lt;/urls&gt;&lt;electronic-resource-num&gt;10.1007/s12403-020-00347-8&lt;/electronic-resource-num&gt;&lt;/record&gt;&lt;/Cite&gt;&lt;/EndNote&gt;</w:instrText>
      </w:r>
      <w:r>
        <w:rPr>
          <w:rFonts w:ascii="Times New Roman" w:hAnsi="Times New Roman"/>
          <w:sz w:val="24"/>
        </w:rPr>
        <w:fldChar w:fldCharType="separate"/>
      </w:r>
      <w:r>
        <w:rPr>
          <w:rFonts w:ascii="Times New Roman" w:hAnsi="Times New Roman"/>
          <w:sz w:val="24"/>
        </w:rPr>
        <w:t>(He et al., 2020)</w:t>
      </w:r>
      <w:r>
        <w:rPr>
          <w:rFonts w:ascii="Times New Roman" w:hAnsi="Times New Roman"/>
          <w:sz w:val="24"/>
        </w:rPr>
        <w:fldChar w:fldCharType="end"/>
      </w:r>
      <w:r>
        <w:rPr>
          <w:rFonts w:hint="eastAsia" w:ascii="Times New Roman" w:hAnsi="Times New Roman"/>
          <w:sz w:val="24"/>
        </w:rPr>
        <w:t>. The permissive value of the groundwater nitrate is 20  mg/L in China and long-time ingestion of groundwater which exceeds this nitrate limit can easily result in methemoglobinemia</w:t>
      </w:r>
      <w:r>
        <w:rPr>
          <w:rFonts w:ascii="Times New Roman" w:hAnsi="Times New Roman"/>
          <w:sz w:val="24"/>
        </w:rPr>
        <w:fldChar w:fldCharType="begin"/>
      </w:r>
      <w:r>
        <w:rPr>
          <w:rFonts w:ascii="Times New Roman" w:hAnsi="Times New Roman"/>
          <w:sz w:val="24"/>
        </w:rPr>
        <w:instrText xml:space="preserve"> ADDIN EN.CITE &lt;EndNote&gt;&lt;Cite&gt;&lt;Author&gt;Yan&lt;/Author&gt;&lt;Year&gt;2023&lt;/Year&gt;&lt;RecNum&gt;19&lt;/RecNum&gt;&lt;DisplayText&gt;(Yan et al., 2023)&lt;/DisplayText&gt;&lt;record&gt;&lt;rec-number&gt;19&lt;/rec-number&gt;&lt;foreign-keys&gt;&lt;key app="EN" db-id="trvep9rdbwestrextzhx95suf0r2zrdz2dv2" timestamp="1697338323"&gt;19&lt;/key&gt;&lt;/foreign-keys&gt;&lt;ref-type name="Journal Article"&gt;17&lt;/ref-type&gt;&lt;contributors&gt;&lt;authors&gt;&lt;author&gt;Yan, J. H.&lt;/author&gt;&lt;author&gt;Chen, J. S.&lt;/author&gt;&lt;author&gt;Zhang, W. Q.&lt;/author&gt;&lt;/authors&gt;&lt;/contributors&gt;&lt;titles&gt;&lt;title&gt;A new probabilistic assessment process for human health risk (HHR) in groundwater with extensive fluoride and nitrate optimized by non parametric estimation method&lt;/title&gt;&lt;secondary-title&gt;Water Res.&lt;/secondary-title&gt;&lt;/titles&gt;&lt;periodical&gt;&lt;full-title&gt;Water Res.&lt;/full-title&gt;&lt;/periodical&gt;&lt;volume&gt;243&lt;/volume&gt;&lt;dates&gt;&lt;year&gt;2023&lt;/year&gt;&lt;pub-dates&gt;&lt;date&gt;Sep&lt;/date&gt;&lt;/pub-dates&gt;&lt;/dates&gt;&lt;isbn&gt;0043-1354&lt;/isbn&gt;&lt;accession-num&gt;WOS:001050840900001&lt;/accession-num&gt;&lt;urls&gt;&lt;related-urls&gt;&lt;url&gt;&lt;style face="underline" font="default" size="100%"&gt;&amp;lt;Go to ISI&amp;gt;://WOS:001050840900001&lt;/style&gt;&lt;/url&gt;&lt;/related-urls&gt;&lt;/urls&gt;&lt;custom7&gt;120379&lt;/custom7&gt;&lt;electronic-resource-num&gt;10.1016/j.watres.2023.120379&lt;/electronic-resource-num&gt;&lt;/record&gt;&lt;/Cite&gt;&lt;/EndNote&gt;</w:instrText>
      </w:r>
      <w:r>
        <w:rPr>
          <w:rFonts w:ascii="Times New Roman" w:hAnsi="Times New Roman"/>
          <w:sz w:val="24"/>
        </w:rPr>
        <w:fldChar w:fldCharType="separate"/>
      </w:r>
      <w:r>
        <w:rPr>
          <w:rFonts w:ascii="Times New Roman" w:hAnsi="Times New Roman"/>
          <w:sz w:val="24"/>
        </w:rPr>
        <w:t>(Yan et al., 2023)</w:t>
      </w:r>
      <w:r>
        <w:rPr>
          <w:rFonts w:ascii="Times New Roman" w:hAnsi="Times New Roman"/>
          <w:sz w:val="24"/>
        </w:rPr>
        <w:fldChar w:fldCharType="end"/>
      </w:r>
      <w:r>
        <w:rPr>
          <w:rFonts w:hint="eastAsia" w:ascii="Times New Roman" w:hAnsi="Times New Roman"/>
          <w:sz w:val="24"/>
        </w:rPr>
        <w:t>. Therefore, the identification and the health risk evaluation (H</w:t>
      </w:r>
      <w:r>
        <w:rPr>
          <w:rFonts w:ascii="Times New Roman" w:hAnsi="Times New Roman"/>
          <w:sz w:val="24"/>
        </w:rPr>
        <w:t>R</w:t>
      </w:r>
      <w:r>
        <w:rPr>
          <w:rFonts w:hint="eastAsia" w:ascii="Times New Roman" w:hAnsi="Times New Roman"/>
          <w:sz w:val="24"/>
        </w:rPr>
        <w:t xml:space="preserve">E) of hazardous materials are of a top-priority for sustainable development.   </w:t>
      </w:r>
    </w:p>
    <w:p w14:paraId="75A8CC02">
      <w:pPr>
        <w:ind w:firstLine="480" w:firstLineChars="200"/>
        <w:rPr>
          <w:rFonts w:ascii="Times New Roman" w:hAnsi="Times New Roman"/>
          <w:sz w:val="24"/>
        </w:rPr>
      </w:pPr>
      <w:r>
        <w:rPr>
          <w:rFonts w:hint="eastAsia" w:ascii="Times New Roman" w:hAnsi="Times New Roman"/>
          <w:sz w:val="24"/>
        </w:rPr>
        <w:t xml:space="preserve">The deterministic quantitative Health Risk Evaluation(HRE) proposed by </w:t>
      </w:r>
      <w:r>
        <w:rPr>
          <w:rFonts w:ascii="Times New Roman" w:hAnsi="Times New Roman"/>
          <w:sz w:val="24"/>
        </w:rPr>
        <w:t>the USEPA</w:t>
      </w:r>
      <w:r>
        <w:rPr>
          <w:rFonts w:hint="eastAsia" w:ascii="Times New Roman" w:hAnsi="Times New Roman"/>
          <w:sz w:val="24"/>
        </w:rPr>
        <w:t xml:space="preserve"> has been widely employed to assess the carcinogenic and non-carcinogenic health risks</w:t>
      </w:r>
      <w:r>
        <w:rPr>
          <w:rFonts w:ascii="Times New Roman" w:hAnsi="Times New Roman"/>
          <w:sz w:val="24"/>
        </w:rPr>
        <w:fldChar w:fldCharType="begin">
          <w:fldData xml:space="preserve">PEVuZE5vdGU+PENpdGU+PEF1dGhvcj5aaGFuZzwvQXV0aG9yPjxZZWFyPjIwMjM8L1llYXI+PFJl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</w:fldData>
        </w:fldChar>
      </w:r>
      <w:r>
        <w:rPr>
          <w:rFonts w:ascii="Times New Roman" w:hAnsi="Times New Roman"/>
          <w:sz w:val="24"/>
        </w:rPr>
        <w:instrText xml:space="preserve"> ADDIN EN.CITE </w:instrText>
      </w:r>
      <w:r>
        <w:rPr>
          <w:rFonts w:ascii="Times New Roman" w:hAnsi="Times New Roman"/>
          <w:sz w:val="24"/>
        </w:rPr>
        <w:fldChar w:fldCharType="begin">
          <w:fldData xml:space="preserve">PEVuZE5vdGU+PENpdGU+PEF1dGhvcj5aaGFuZzwvQXV0aG9yPjxZZWFyPjIwMjM8L1llYXI+PFJl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</w:fldData>
        </w:fldChar>
      </w:r>
      <w:r>
        <w:rPr>
          <w:rFonts w:ascii="Times New Roman" w:hAnsi="Times New Roman"/>
          <w:sz w:val="24"/>
        </w:rPr>
        <w:instrText xml:space="preserve"> ADDIN EN.CITE.DATA </w:instrText>
      </w:r>
      <w:r>
        <w:rPr>
          <w:rFonts w:ascii="Times New Roman" w:hAnsi="Times New Roman"/>
          <w:sz w:val="24"/>
        </w:rPr>
        <w:fldChar w:fldCharType="end"/>
      </w:r>
      <w:r>
        <w:rPr>
          <w:rFonts w:ascii="Times New Roman" w:hAnsi="Times New Roman"/>
          <w:sz w:val="24"/>
        </w:rPr>
        <w:fldChar w:fldCharType="separate"/>
      </w:r>
      <w:r>
        <w:rPr>
          <w:rFonts w:ascii="Times New Roman" w:hAnsi="Times New Roman"/>
          <w:sz w:val="24"/>
        </w:rPr>
        <w:t>(Adeyeye et al., 2023; Teng et al., 2019; Zhang et al., 2023; Zhu et al., 2023)</w:t>
      </w:r>
      <w:r>
        <w:rPr>
          <w:rFonts w:ascii="Times New Roman" w:hAnsi="Times New Roman"/>
          <w:sz w:val="24"/>
        </w:rPr>
        <w:fldChar w:fldCharType="end"/>
      </w:r>
      <w:r>
        <w:rPr>
          <w:rFonts w:hint="eastAsia" w:ascii="Times New Roman" w:hAnsi="Times New Roman"/>
          <w:sz w:val="24"/>
        </w:rPr>
        <w:t xml:space="preserve">, though their parameters chosen for calculation are slightly different. The HRE is also calculated based on the discrepancy in the parameters </w:t>
      </w:r>
      <w:r>
        <w:rPr>
          <w:rFonts w:hint="eastAsia" w:ascii="Times New Roman" w:hAnsi="Times New Roman"/>
          <w:sz w:val="24"/>
          <w:lang w:val="en-US" w:eastAsia="zh-CN"/>
        </w:rPr>
        <w:t>regarding</w:t>
      </w:r>
      <w:r>
        <w:rPr>
          <w:rFonts w:hint="eastAsia" w:ascii="Times New Roman" w:hAnsi="Times New Roman"/>
          <w:sz w:val="24"/>
        </w:rPr>
        <w:t xml:space="preserve"> gender and age</w:t>
      </w:r>
      <w:r>
        <w:rPr>
          <w:rFonts w:ascii="Times New Roman" w:hAnsi="Times New Roman"/>
          <w:sz w:val="24"/>
        </w:rPr>
        <w:fldChar w:fldCharType="begin">
          <w:fldData xml:space="preserve">PEVuZE5vdGU+PENpdGU+PEF1dGhvcj5MaXU8L0F1dGhvcj48WWVhcj4yMDIyPC9ZZWFyPjxSZWNO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</w:fldData>
        </w:fldChar>
      </w:r>
      <w:r>
        <w:rPr>
          <w:rFonts w:ascii="Times New Roman" w:hAnsi="Times New Roman"/>
          <w:sz w:val="24"/>
        </w:rPr>
        <w:instrText xml:space="preserve"> ADDIN EN.CITE </w:instrText>
      </w:r>
      <w:r>
        <w:rPr>
          <w:rFonts w:ascii="Times New Roman" w:hAnsi="Times New Roman"/>
          <w:sz w:val="24"/>
        </w:rPr>
        <w:fldChar w:fldCharType="begin">
          <w:fldData xml:space="preserve">PEVuZE5vdGU+PENpdGU+PEF1dGhvcj5MaXU8L0F1dGhvcj48WWVhcj4yMDIyPC9ZZWFyPjxSZWNO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</w:fldData>
        </w:fldChar>
      </w:r>
      <w:r>
        <w:rPr>
          <w:rFonts w:ascii="Times New Roman" w:hAnsi="Times New Roman"/>
          <w:sz w:val="24"/>
        </w:rPr>
        <w:instrText xml:space="preserve"> ADDIN EN.CITE.DATA </w:instrText>
      </w:r>
      <w:r>
        <w:rPr>
          <w:rFonts w:ascii="Times New Roman" w:hAnsi="Times New Roman"/>
          <w:sz w:val="24"/>
        </w:rPr>
        <w:fldChar w:fldCharType="end"/>
      </w:r>
      <w:r>
        <w:rPr>
          <w:rFonts w:ascii="Times New Roman" w:hAnsi="Times New Roman"/>
          <w:sz w:val="24"/>
        </w:rPr>
        <w:fldChar w:fldCharType="separate"/>
      </w:r>
      <w:r>
        <w:rPr>
          <w:rFonts w:ascii="Times New Roman" w:hAnsi="Times New Roman"/>
          <w:sz w:val="24"/>
        </w:rPr>
        <w:t>(Liu et al., 2022; Rashid et al., 2023)</w:t>
      </w:r>
      <w:r>
        <w:rPr>
          <w:rFonts w:ascii="Times New Roman" w:hAnsi="Times New Roman"/>
          <w:sz w:val="24"/>
        </w:rPr>
        <w:fldChar w:fldCharType="end"/>
      </w:r>
      <w:r>
        <w:rPr>
          <w:rFonts w:hint="eastAsia" w:ascii="Times New Roman" w:hAnsi="Times New Roman"/>
          <w:sz w:val="24"/>
        </w:rPr>
        <w:t xml:space="preserve">. However, due to its inherent randomness and uncertainties caused by the limited </w:t>
      </w:r>
      <w:r>
        <w:rPr>
          <w:rFonts w:hint="eastAsia" w:ascii="Times New Roman" w:hAnsi="Times New Roman"/>
          <w:sz w:val="24"/>
          <w:lang w:val="en-US" w:eastAsia="zh-CN"/>
        </w:rPr>
        <w:t>quantity</w:t>
      </w:r>
      <w:r>
        <w:rPr>
          <w:rFonts w:hint="eastAsia" w:ascii="Times New Roman" w:hAnsi="Times New Roman"/>
          <w:sz w:val="24"/>
        </w:rPr>
        <w:t xml:space="preserve"> of data and ignorance of the variations of the chosen parameters, fuzzy and stochastic mathematical theories and methods have been integrated with the traditional HRE model to obtain the more accurate outcomes. Initially proposed by Zadeh, triangular fuzzy numbers have been widely applied in the decision-making fields,</w:t>
      </w:r>
      <w:r>
        <w:rPr>
          <w:rFonts w:ascii="Times New Roman" w:hAnsi="Times New Roman"/>
          <w:sz w:val="24"/>
        </w:rPr>
        <w:t xml:space="preserve"> </w:t>
      </w:r>
      <w:r>
        <w:rPr>
          <w:rFonts w:hint="eastAsia" w:ascii="Times New Roman" w:hAnsi="Times New Roman"/>
          <w:sz w:val="24"/>
        </w:rPr>
        <w:t>including in HRE</w:t>
      </w:r>
      <w:r>
        <w:rPr>
          <w:rFonts w:ascii="Times New Roman" w:hAnsi="Times New Roman"/>
          <w:sz w:val="24"/>
        </w:rPr>
        <w:fldChar w:fldCharType="begin">
          <w:fldData xml:space="preserve">PEVuZE5vdGU+PENpdGU+PEF1dGhvcj5TaGFraGF3YXQ8L0F1dGhvcj48WWVhcj4yMDA2PC9ZZWFy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</w:fldData>
        </w:fldChar>
      </w:r>
      <w:r>
        <w:rPr>
          <w:rFonts w:ascii="Times New Roman" w:hAnsi="Times New Roman"/>
          <w:sz w:val="24"/>
        </w:rPr>
        <w:instrText xml:space="preserve"> ADDIN EN.CITE </w:instrText>
      </w:r>
      <w:r>
        <w:rPr>
          <w:rFonts w:ascii="Times New Roman" w:hAnsi="Times New Roman"/>
          <w:sz w:val="24"/>
        </w:rPr>
        <w:fldChar w:fldCharType="begin">
          <w:fldData xml:space="preserve">PEVuZE5vdGU+PENpdGU+PEF1dGhvcj5TaGFraGF3YXQ8L0F1dGhvcj48WWVhcj4yMDA2PC9ZZWFy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</w:fldData>
        </w:fldChar>
      </w:r>
      <w:r>
        <w:rPr>
          <w:rFonts w:ascii="Times New Roman" w:hAnsi="Times New Roman"/>
          <w:sz w:val="24"/>
        </w:rPr>
        <w:instrText xml:space="preserve"> ADDIN EN.CITE.DATA </w:instrText>
      </w:r>
      <w:r>
        <w:rPr>
          <w:rFonts w:ascii="Times New Roman" w:hAnsi="Times New Roman"/>
          <w:sz w:val="24"/>
        </w:rPr>
        <w:fldChar w:fldCharType="end"/>
      </w:r>
      <w:r>
        <w:rPr>
          <w:rFonts w:ascii="Times New Roman" w:hAnsi="Times New Roman"/>
          <w:sz w:val="24"/>
        </w:rPr>
        <w:fldChar w:fldCharType="separate"/>
      </w:r>
      <w:r>
        <w:rPr>
          <w:rFonts w:ascii="Times New Roman" w:hAnsi="Times New Roman"/>
          <w:sz w:val="24"/>
        </w:rPr>
        <w:t>(Li et al., 2022; Shakhawat et al., 2006; Yang et al., 2018; Zhong et al., 2022)</w:t>
      </w:r>
      <w:r>
        <w:rPr>
          <w:rFonts w:ascii="Times New Roman" w:hAnsi="Times New Roman"/>
          <w:sz w:val="24"/>
        </w:rPr>
        <w:fldChar w:fldCharType="end"/>
      </w:r>
      <w:r>
        <w:rPr>
          <w:rFonts w:hint="eastAsia" w:ascii="Times New Roman" w:hAnsi="Times New Roman"/>
          <w:sz w:val="24"/>
        </w:rPr>
        <w:t>. The widest application of the stochastic methods in the risk quantitative appraisal is Monte Carlo simulation</w:t>
      </w:r>
      <w:r>
        <w:rPr>
          <w:rFonts w:ascii="Times New Roman" w:hAnsi="Times New Roman"/>
          <w:sz w:val="24"/>
        </w:rPr>
        <w:fldChar w:fldCharType="begin">
          <w:fldData xml:space="preserve">PEVuZE5vdGU+PENpdGU+PEF1dGhvcj5GYWxsYWh6YWRlaDwvQXV0aG9yPjxZZWFyPjIwMTc8L1ll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</w:fldData>
        </w:fldChar>
      </w:r>
      <w:r>
        <w:rPr>
          <w:rFonts w:ascii="Times New Roman" w:hAnsi="Times New Roman"/>
          <w:sz w:val="24"/>
        </w:rPr>
        <w:instrText xml:space="preserve"> ADDIN EN.CITE </w:instrText>
      </w:r>
      <w:r>
        <w:rPr>
          <w:rFonts w:ascii="Times New Roman" w:hAnsi="Times New Roman"/>
          <w:sz w:val="24"/>
        </w:rPr>
        <w:fldChar w:fldCharType="begin">
          <w:fldData xml:space="preserve">PEVuZE5vdGU+PENpdGU+PEF1dGhvcj5GYWxsYWh6YWRlaDwvQXV0aG9yPjxZZWFyPjIwMTc8L1ll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</w:fldData>
        </w:fldChar>
      </w:r>
      <w:r>
        <w:rPr>
          <w:rFonts w:ascii="Times New Roman" w:hAnsi="Times New Roman"/>
          <w:sz w:val="24"/>
        </w:rPr>
        <w:instrText xml:space="preserve"> ADDIN EN.CITE.DATA </w:instrText>
      </w:r>
      <w:r>
        <w:rPr>
          <w:rFonts w:ascii="Times New Roman" w:hAnsi="Times New Roman"/>
          <w:sz w:val="24"/>
        </w:rPr>
        <w:fldChar w:fldCharType="end"/>
      </w:r>
      <w:r>
        <w:rPr>
          <w:rFonts w:ascii="Times New Roman" w:hAnsi="Times New Roman"/>
          <w:sz w:val="24"/>
        </w:rPr>
        <w:fldChar w:fldCharType="separate"/>
      </w:r>
      <w:r>
        <w:rPr>
          <w:rFonts w:ascii="Times New Roman" w:hAnsi="Times New Roman"/>
          <w:sz w:val="24"/>
        </w:rPr>
        <w:t>(Fallahzadeh et al., 2017; Rajasekhar et al., 2020; Shen et al., 2023)</w:t>
      </w:r>
      <w:r>
        <w:rPr>
          <w:rFonts w:ascii="Times New Roman" w:hAnsi="Times New Roman"/>
          <w:sz w:val="24"/>
        </w:rPr>
        <w:fldChar w:fldCharType="end"/>
      </w:r>
      <w:r>
        <w:rPr>
          <w:rFonts w:hint="eastAsia" w:ascii="Times New Roman" w:hAnsi="Times New Roman"/>
          <w:sz w:val="24"/>
        </w:rPr>
        <w:t xml:space="preserve">, which normally considers the values in the middle 90% (excluding </w:t>
      </w:r>
      <w:r>
        <w:rPr>
          <w:rFonts w:ascii="Times New Roman" w:hAnsi="Times New Roman"/>
          <w:sz w:val="24"/>
        </w:rPr>
        <w:t>5% of the upper and lower extreme values</w:t>
      </w:r>
      <w:r>
        <w:rPr>
          <w:rFonts w:hint="eastAsia" w:ascii="Times New Roman" w:hAnsi="Times New Roman"/>
          <w:sz w:val="24"/>
        </w:rPr>
        <w:t>) and can effectively lower the uncertainties, and the top-priority parameters can also be identified through its sensitivity analysis. The fuzzy and probabilistic methods also have some drawbacks: the spatial distribution of the outcomes of HRE is hard to visualize as they consider the overall health risk of a certain region</w:t>
      </w:r>
      <w:r>
        <w:rPr>
          <w:rFonts w:ascii="Times New Roman" w:hAnsi="Times New Roman"/>
          <w:sz w:val="24"/>
        </w:rPr>
        <w:fldChar w:fldCharType="begin"/>
      </w:r>
      <w:r>
        <w:rPr>
          <w:rFonts w:ascii="Times New Roman" w:hAnsi="Times New Roman"/>
          <w:sz w:val="24"/>
        </w:rPr>
        <w:instrText xml:space="preserve"> ADDIN EN.CITE &lt;EndNote&gt;&lt;Cite&gt;&lt;Author&gt;Gao&lt;/Author&gt;&lt;Year&gt;2022&lt;/Year&gt;&lt;RecNum&gt;30&lt;/RecNum&gt;&lt;DisplayText&gt;(Gao et al., 2022)&lt;/DisplayText&gt;&lt;record&gt;&lt;rec-number&gt;30&lt;/rec-number&gt;&lt;foreign-keys&gt;&lt;key app="EN" db-id="trvep9rdbwestrextzhx95suf0r2zrdz2dv2" timestamp="1697349235"&gt;30&lt;/key&gt;&lt;/foreign-keys&gt;&lt;ref-type name="Journal Article"&gt;17&lt;/ref-type&gt;&lt;contributors&gt;&lt;authors&gt;&lt;author&gt;Gao, Y. Y.&lt;/author&gt;&lt;author&gt;Qian, H.&lt;/author&gt;&lt;author&gt;Zhou, Y. H.&lt;/author&gt;&lt;author&gt;Chen, J.&lt;/author&gt;&lt;author&gt;Wang, H. K.&lt;/author&gt;&lt;author&gt;Ren, W. H.&lt;/author&gt;&lt;author&gt;Qu, W. G.&lt;/author&gt;&lt;/authors&gt;&lt;/contributors&gt;&lt;titles&gt;&lt;title&gt;Cumulative health risk assessment of multiple chemicals in groundwater based on deterministic and Monte Carlo models in a large semiarid basin&lt;/title&gt;&lt;secondary-title&gt;J. Clean Prod.&lt;/secondary-title&gt;&lt;/titles&gt;&lt;periodical&gt;&lt;full-title&gt;J. Clean Prod.&lt;/full-title&gt;&lt;/periodical&gt;&lt;volume&gt;352&lt;/volume&gt;&lt;dates&gt;&lt;year&gt;2022&lt;/year&gt;&lt;pub-dates&gt;&lt;date&gt;Jun&lt;/date&gt;&lt;/pub-dates&gt;&lt;/dates&gt;&lt;isbn&gt;0959-6526&lt;/isbn&gt;&lt;accession-num&gt;WOS:000891794500001&lt;/accession-num&gt;&lt;urls&gt;&lt;related-urls&gt;&lt;url&gt;&lt;style face="underline" font="default" size="100%"&gt;&amp;lt;Go to ISI&amp;gt;://WOS:000891794500001&lt;/style&gt;&lt;/url&gt;&lt;/related-urls&gt;&lt;/urls&gt;&lt;custom7&gt;131567&lt;/custom7&gt;&lt;electronic-resource-num&gt;10.1016/j.jclepro.2022.131567&lt;/electronic-resource-num&gt;&lt;/record&gt;&lt;/Cite&gt;&lt;/EndNote&gt;</w:instrText>
      </w:r>
      <w:r>
        <w:rPr>
          <w:rFonts w:ascii="Times New Roman" w:hAnsi="Times New Roman"/>
          <w:sz w:val="24"/>
        </w:rPr>
        <w:fldChar w:fldCharType="separate"/>
      </w:r>
      <w:r>
        <w:rPr>
          <w:rFonts w:ascii="Times New Roman" w:hAnsi="Times New Roman"/>
          <w:sz w:val="24"/>
        </w:rPr>
        <w:t>(Gao et al., 2022)</w:t>
      </w:r>
      <w:r>
        <w:rPr>
          <w:rFonts w:ascii="Times New Roman" w:hAnsi="Times New Roman"/>
          <w:sz w:val="24"/>
        </w:rPr>
        <w:fldChar w:fldCharType="end"/>
      </w:r>
      <w:r>
        <w:rPr>
          <w:rFonts w:hint="eastAsia" w:ascii="Times New Roman" w:hAnsi="Times New Roman"/>
          <w:sz w:val="24"/>
        </w:rPr>
        <w:t xml:space="preserve">. Therefore, traditional HRE method and probabilistic Monte Carlo methods were integrated to study the spatial variabilities of health risk and identify the sensitive parameters to make corresponding remediation strategies simultaneously. </w:t>
      </w:r>
    </w:p>
    <w:p w14:paraId="33B44A9E">
      <w:pPr>
        <w:ind w:firstLine="480" w:firstLineChars="200"/>
        <w:rPr>
          <w:rFonts w:ascii="Times New Roman" w:hAnsi="Times New Roman"/>
          <w:sz w:val="24"/>
        </w:rPr>
      </w:pPr>
      <w:r>
        <w:rPr>
          <w:rFonts w:hint="eastAsia" w:ascii="Times New Roman" w:hAnsi="Times New Roman"/>
          <w:sz w:val="24"/>
        </w:rPr>
        <w:t>Multilayer exploitation of the potable groundwater is a prevalent phenomenon in Baicheng City and the use of the deep confined groundwater recently has increased due to the relatively severer contamination status of the shallow phreatic groundwater</w:t>
      </w:r>
      <w:r>
        <w:rPr>
          <w:rFonts w:ascii="Times New Roman" w:hAnsi="Times New Roman"/>
          <w:sz w:val="24"/>
        </w:rPr>
        <w:t>.</w:t>
      </w:r>
      <w:r>
        <w:rPr>
          <w:rFonts w:hint="eastAsia" w:ascii="Times New Roman" w:hAnsi="Times New Roman"/>
          <w:sz w:val="24"/>
        </w:rPr>
        <w:t xml:space="preserve"> Tongyu County(TY) and Taonan City(TN) are serious areas of endemic fluorosis and arsenic poisoning in Jilin Province, China</w:t>
      </w:r>
      <w:r>
        <w:rPr>
          <w:rFonts w:ascii="Times New Roman" w:hAnsi="Times New Roman"/>
          <w:sz w:val="24"/>
        </w:rPr>
        <w:fldChar w:fldCharType="begin"/>
      </w:r>
      <w:r>
        <w:rPr>
          <w:rFonts w:ascii="Times New Roman" w:hAnsi="Times New Roman"/>
          <w:sz w:val="24"/>
        </w:rPr>
        <w:instrText xml:space="preserve"> ADDIN EN.CITE &lt;EndNote&gt;&lt;Cite&gt;&lt;Author&gt;Bing&lt;/Author&gt;&lt;Year&gt;2009&lt;/Year&gt;&lt;RecNum&gt;32&lt;/RecNum&gt;&lt;DisplayText&gt;(Bing, 2009)&lt;/DisplayText&gt;&lt;record&gt;&lt;rec-number&gt;32&lt;/rec-number&gt;&lt;foreign-keys&gt;&lt;key app="EN" db-id="trvep9rdbwestrextzhx95suf0r2zrdz2dv2" timestamp="1697350508"&gt;32&lt;/key&gt;&lt;/foreign-keys&gt;&lt;ref-type name="Thesis"&gt;32&lt;/ref-type&gt;&lt;contributors&gt;&lt;authors&gt;&lt;author&gt;Bing, Z.&lt;/author&gt;&lt;/authors&gt;&lt;/contributors&gt;&lt;titles&gt;&lt;title&gt;Study on enrichment laws and influencing factors of arsenic and fluorine in groundwater in the Songnen Plain&lt;/title&gt;&lt;/titles&gt;&lt;dates&gt;&lt;year&gt;2009&lt;/year&gt;&lt;/dates&gt;&lt;publisher&gt;Jilin University&lt;/publisher&gt;&lt;urls&gt;&lt;/urls&gt;&lt;/record&gt;&lt;/Cite&gt;&lt;/EndNote&gt;</w:instrText>
      </w:r>
      <w:r>
        <w:rPr>
          <w:rFonts w:ascii="Times New Roman" w:hAnsi="Times New Roman"/>
          <w:sz w:val="24"/>
        </w:rPr>
        <w:fldChar w:fldCharType="separate"/>
      </w:r>
      <w:r>
        <w:rPr>
          <w:rFonts w:ascii="Times New Roman" w:hAnsi="Times New Roman"/>
          <w:sz w:val="24"/>
        </w:rPr>
        <w:t>(Bing, 2009)</w:t>
      </w:r>
      <w:r>
        <w:rPr>
          <w:rFonts w:ascii="Times New Roman" w:hAnsi="Times New Roman"/>
          <w:sz w:val="24"/>
        </w:rPr>
        <w:fldChar w:fldCharType="end"/>
      </w:r>
      <w:r>
        <w:rPr>
          <w:rFonts w:hint="eastAsia" w:ascii="Times New Roman" w:hAnsi="Times New Roman"/>
          <w:sz w:val="24"/>
        </w:rPr>
        <w:t xml:space="preserve">. Since 1994, arsenic poisoning patients have been detected in TY and TN in Baicheng City, Northeast China, and the Ministry of Health in China has identified them as an epidemic area of arsenic poisoning. The total population in the high arsenic content water area was 65,934, the population that was exposed to arsenic poisoning area was 10,914, and the number of patients was 207. </w:t>
      </w:r>
      <w:r>
        <w:rPr>
          <w:rFonts w:ascii="Times New Roman" w:hAnsi="Times New Roman"/>
          <w:sz w:val="24"/>
        </w:rPr>
        <w:t>Moreover, the prevalence rate was 1.9% overall, 2.02% in TY, and 1.44% in TN</w:t>
      </w:r>
      <w:r>
        <w:rPr>
          <w:rFonts w:ascii="Times New Roman" w:hAnsi="Times New Roman"/>
          <w:sz w:val="24"/>
        </w:rPr>
        <w:fldChar w:fldCharType="begin"/>
      </w:r>
      <w:r>
        <w:rPr>
          <w:rFonts w:ascii="Times New Roman" w:hAnsi="Times New Roman"/>
          <w:sz w:val="24"/>
        </w:rPr>
        <w:instrText xml:space="preserve"> ADDIN EN.CITE &lt;EndNote&gt;&lt;Cite&gt;&lt;Author&gt;Tang&lt;/Author&gt;&lt;Year&gt;2014&lt;/Year&gt;&lt;RecNum&gt;5&lt;/RecNum&gt;&lt;DisplayText&gt;(Tang, 2014)&lt;/DisplayText&gt;&lt;record&gt;&lt;rec-number&gt;5&lt;/rec-number&gt;&lt;foreign-keys&gt;&lt;key app="EN" db-id="trvep9rdbwestrextzhx95suf0r2zrdz2dv2" timestamp="1696577185"&gt;5&lt;/key&gt;&lt;/foreign-keys&gt;&lt;ref-type name="Journal Article"&gt;17&lt;/ref-type&gt;&lt;contributors&gt;&lt;authors&gt;&lt;author&gt;Tang, J. Bian, J. Li, Z. Zhang, N. Liang, S. Bing, Z&lt;/author&gt;&lt;/authors&gt;&lt;/contributors&gt;&lt;titles&gt;&lt;title&gt;A study of the distribution and causes of groundwater arsenic in the arsenism area of drinking water type in Jilin, Province&lt;/title&gt;&lt;secondary-title&gt;Earth Sci. Front.&lt;/secondary-title&gt;&lt;/titles&gt;&lt;periodical&gt;&lt;full-title&gt;Earth Sci. Front.&lt;/full-title&gt;&lt;/periodical&gt;&lt;pages&gt;030-036&lt;/pages&gt;&lt;volume&gt;21&lt;/volume&gt;&lt;number&gt;4&lt;/number&gt;&lt;dates&gt;&lt;year&gt;2014&lt;/year&gt;&lt;/dates&gt;&lt;urls&gt;&lt;/urls&gt;&lt;electronic-resource-num&gt;10.13745/j.esf.2014.003&lt;/electronic-resource-num&gt;&lt;/record&gt;&lt;/Cite&gt;&lt;/EndNote&gt;</w:instrText>
      </w:r>
      <w:r>
        <w:rPr>
          <w:rFonts w:ascii="Times New Roman" w:hAnsi="Times New Roman"/>
          <w:sz w:val="24"/>
        </w:rPr>
        <w:fldChar w:fldCharType="separate"/>
      </w:r>
      <w:r>
        <w:rPr>
          <w:rFonts w:ascii="Times New Roman" w:hAnsi="Times New Roman"/>
          <w:sz w:val="24"/>
        </w:rPr>
        <w:t>(Tang, 2014)</w:t>
      </w:r>
      <w:r>
        <w:rPr>
          <w:rFonts w:ascii="Times New Roman" w:hAnsi="Times New Roman"/>
          <w:sz w:val="24"/>
        </w:rPr>
        <w:fldChar w:fldCharType="end"/>
      </w:r>
      <w:r>
        <w:rPr>
          <w:rFonts w:hint="eastAsia" w:ascii="Times New Roman" w:hAnsi="Times New Roman"/>
          <w:sz w:val="24"/>
        </w:rPr>
        <w:t>. Furthermore, the nitrate contamination also triggers hazards towards the local residents due to the nitrate inputs through agricultural activities in Songnen Basin</w:t>
      </w:r>
      <w:r>
        <w:rPr>
          <w:rFonts w:ascii="Times New Roman" w:hAnsi="Times New Roman"/>
          <w:sz w:val="24"/>
        </w:rPr>
        <w:fldChar w:fldCharType="begin">
          <w:fldData xml:space="preserve">PEVuZE5vdGU+PENpdGU+PEF1dGhvcj5XdTwvQXV0aG9yPjxZZWFyPjIwMjE8L1llYXI+PFJlY051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</w:fldData>
        </w:fldChar>
      </w:r>
      <w:r>
        <w:rPr>
          <w:rFonts w:ascii="Times New Roman" w:hAnsi="Times New Roman"/>
          <w:sz w:val="24"/>
        </w:rPr>
        <w:instrText xml:space="preserve"> ADDIN EN.CITE </w:instrText>
      </w:r>
      <w:r>
        <w:rPr>
          <w:rFonts w:ascii="Times New Roman" w:hAnsi="Times New Roman"/>
          <w:sz w:val="24"/>
        </w:rPr>
        <w:fldChar w:fldCharType="begin">
          <w:fldData xml:space="preserve">PEVuZE5vdGU+PENpdGU+PEF1dGhvcj5XdTwvQXV0aG9yPjxZZWFyPjIwMjE8L1llYXI+PFJlY051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</w:fldData>
        </w:fldChar>
      </w:r>
      <w:r>
        <w:rPr>
          <w:rFonts w:ascii="Times New Roman" w:hAnsi="Times New Roman"/>
          <w:sz w:val="24"/>
        </w:rPr>
        <w:instrText xml:space="preserve"> ADDIN EN.CITE.DATA </w:instrText>
      </w:r>
      <w:r>
        <w:rPr>
          <w:rFonts w:ascii="Times New Roman" w:hAnsi="Times New Roman"/>
          <w:sz w:val="24"/>
        </w:rPr>
        <w:fldChar w:fldCharType="end"/>
      </w:r>
      <w:r>
        <w:rPr>
          <w:rFonts w:ascii="Times New Roman" w:hAnsi="Times New Roman"/>
          <w:sz w:val="24"/>
        </w:rPr>
        <w:fldChar w:fldCharType="separate"/>
      </w:r>
      <w:r>
        <w:rPr>
          <w:rFonts w:ascii="Times New Roman" w:hAnsi="Times New Roman"/>
          <w:sz w:val="24"/>
        </w:rPr>
        <w:t>(Wang et al., 2022; Wu et al., 2021)</w:t>
      </w:r>
      <w:r>
        <w:rPr>
          <w:rFonts w:ascii="Times New Roman" w:hAnsi="Times New Roman"/>
          <w:sz w:val="24"/>
        </w:rPr>
        <w:fldChar w:fldCharType="end"/>
      </w:r>
      <w:r>
        <w:rPr>
          <w:rFonts w:hint="eastAsia" w:ascii="Times New Roman" w:hAnsi="Times New Roman"/>
          <w:sz w:val="24"/>
        </w:rPr>
        <w:t xml:space="preserve">. Thus, an accurate risk identification and appraisal of the potentially hazardous materials and their cumulative hazards in groundwater in a quantitative manner is essential and the prerequisite to achieve the reassuring clean and non-risk groundwater supply. </w:t>
      </w:r>
    </w:p>
    <w:p w14:paraId="7F265EDA">
      <w:pPr>
        <w:ind w:firstLine="480" w:firstLineChars="200"/>
        <w:rPr>
          <w:rFonts w:ascii="Times New Roman" w:hAnsi="Times New Roman"/>
          <w:szCs w:val="21"/>
        </w:rPr>
      </w:pPr>
      <w:r>
        <w:rPr>
          <w:rFonts w:hint="eastAsia" w:ascii="Times New Roman" w:hAnsi="Times New Roman"/>
          <w:sz w:val="24"/>
        </w:rPr>
        <w:t xml:space="preserve">Considering the discrepancies in the potential toxic substances in the distinct districts and counties in </w:t>
      </w:r>
      <w:r>
        <w:rPr>
          <w:rFonts w:hint="eastAsia" w:ascii="Times New Roman" w:hAnsi="Times New Roman"/>
          <w:sz w:val="24"/>
          <w:lang w:val="en-US" w:eastAsia="zh-CN"/>
        </w:rPr>
        <w:t>Baicheng City</w:t>
      </w:r>
      <w:r>
        <w:rPr>
          <w:rFonts w:hint="eastAsia" w:ascii="Times New Roman" w:hAnsi="Times New Roman"/>
          <w:sz w:val="24"/>
        </w:rPr>
        <w:t xml:space="preserve">, this </w:t>
      </w:r>
      <w:r>
        <w:rPr>
          <w:rFonts w:hint="eastAsia" w:ascii="Times New Roman" w:hAnsi="Times New Roman"/>
          <w:sz w:val="24"/>
          <w:lang w:val="en-US" w:eastAsia="zh-CN"/>
        </w:rPr>
        <w:t>research</w:t>
      </w:r>
      <w:r>
        <w:rPr>
          <w:rFonts w:hint="eastAsia" w:ascii="Times New Roman" w:hAnsi="Times New Roman"/>
          <w:sz w:val="24"/>
        </w:rPr>
        <w:t xml:space="preserve"> not only focuses on the probabilistic evaluation of health risk the total Baicheng City, but also its five counties. This study is aimed at: (1) identifying the potential hazardous materials and their sources via the groundwater chemical statistical data(exceeding rate etc), a literature review, and their spatial distribution; (2) determining the total carcinogenic and non-carcinogenic health risks to the local </w:t>
      </w:r>
      <w:r>
        <w:rPr>
          <w:rFonts w:hint="eastAsia" w:ascii="Times New Roman" w:hAnsi="Times New Roman"/>
          <w:sz w:val="24"/>
          <w:lang w:val="en-US" w:eastAsia="zh-CN"/>
        </w:rPr>
        <w:t>kids(3 to 8 years old)</w:t>
      </w:r>
      <w:r>
        <w:rPr>
          <w:rFonts w:hint="eastAsia" w:ascii="Times New Roman" w:hAnsi="Times New Roman"/>
          <w:sz w:val="24"/>
        </w:rPr>
        <w:t xml:space="preserve"> and adults </w:t>
      </w:r>
      <w:r>
        <w:rPr>
          <w:rFonts w:hint="eastAsia" w:ascii="Times New Roman" w:hAnsi="Times New Roman"/>
          <w:sz w:val="24"/>
          <w:lang w:val="en-US" w:eastAsia="zh-CN"/>
        </w:rPr>
        <w:t>employing</w:t>
      </w:r>
      <w:r>
        <w:rPr>
          <w:rFonts w:hint="eastAsia" w:ascii="Times New Roman" w:hAnsi="Times New Roman"/>
          <w:sz w:val="24"/>
        </w:rPr>
        <w:t xml:space="preserve"> the TFF(Triangular Fuzzy Figure) model and TFF-Monte Carlo model in Baicheng city and its five counties respectively; (3) identifying the sensitive parameters by means of sensitivity analysis in TFF-Monte Carlo model in different counties and districts, which is conducive to taking corresponding measures. This study is the foundation for implementing proper and effective strategies to guarantee the quality, safety, and non-toxicity of the potable water.</w:t>
      </w:r>
    </w:p>
    <w:p w14:paraId="72ADC350">
      <w:pPr>
        <w:numPr>
          <w:ilvl w:val="0"/>
          <w:numId w:val="3"/>
        </w:numPr>
        <w:rPr>
          <w:rFonts w:ascii="Times New Roman" w:hAnsi="Times New Roman" w:eastAsiaTheme="minorEastAsia" w:cstheme="minorBidi"/>
          <w:b/>
          <w:sz w:val="24"/>
        </w:rPr>
      </w:pPr>
      <w:r>
        <w:rPr>
          <w:rFonts w:hint="eastAsia" w:ascii="Times New Roman" w:hAnsi="Times New Roman" w:eastAsiaTheme="minorEastAsia" w:cstheme="minorBidi"/>
          <w:b/>
          <w:sz w:val="24"/>
        </w:rPr>
        <w:t>Materials and methods</w:t>
      </w:r>
    </w:p>
    <w:p w14:paraId="57FF916F">
      <w:pPr>
        <w:ind w:firstLine="480" w:firstLineChars="200"/>
        <w:rPr>
          <w:rFonts w:ascii="Times New Roman" w:hAnsi="Times New Roman" w:eastAsiaTheme="minorEastAsia" w:cstheme="minorBidi"/>
          <w:bCs/>
          <w:sz w:val="24"/>
        </w:rPr>
      </w:pPr>
      <w:r>
        <w:rPr>
          <w:rFonts w:hint="eastAsia" w:ascii="Times New Roman" w:hAnsi="Times New Roman" w:eastAsiaTheme="minorEastAsia" w:cstheme="minorBidi"/>
          <w:bCs/>
          <w:sz w:val="24"/>
        </w:rPr>
        <w:t>2.1 Study area</w:t>
      </w:r>
    </w:p>
    <w:p w14:paraId="351B2C35">
      <w:pPr>
        <w:ind w:firstLine="480" w:firstLineChars="200"/>
        <w:rPr>
          <w:rFonts w:ascii="Times New Roman" w:hAnsi="Times New Roman"/>
          <w:sz w:val="24"/>
        </w:rPr>
      </w:pPr>
      <w:r>
        <w:rPr>
          <w:rFonts w:hint="eastAsia" w:ascii="Times New Roman" w:hAnsi="Times New Roman"/>
          <w:sz w:val="24"/>
          <w:lang w:val="en-US" w:eastAsia="zh-CN"/>
        </w:rPr>
        <w:t>Encompassing</w:t>
      </w:r>
      <w:r>
        <w:rPr>
          <w:rFonts w:hint="eastAsia" w:ascii="Times New Roman" w:hAnsi="Times New Roman"/>
          <w:sz w:val="24"/>
        </w:rPr>
        <w:t xml:space="preserve"> a 25758.73 km</w:t>
      </w:r>
      <w:r>
        <w:rPr>
          <w:rFonts w:hint="eastAsia" w:ascii="Times New Roman" w:hAnsi="Times New Roman"/>
          <w:sz w:val="24"/>
          <w:vertAlign w:val="superscript"/>
        </w:rPr>
        <w:t>2</w:t>
      </w:r>
      <w:r>
        <w:rPr>
          <w:rFonts w:hint="eastAsia" w:ascii="Times New Roman" w:hAnsi="Times New Roman"/>
          <w:sz w:val="24"/>
          <w:vertAlign w:val="superscript"/>
          <w:lang w:val="en-US" w:eastAsia="zh-CN"/>
        </w:rPr>
        <w:t xml:space="preserve"> </w:t>
      </w:r>
      <w:r>
        <w:rPr>
          <w:rFonts w:hint="eastAsia" w:ascii="Times New Roman" w:hAnsi="Times New Roman"/>
          <w:sz w:val="24"/>
          <w:vertAlign w:val="baseline"/>
          <w:lang w:val="en-US" w:eastAsia="zh-CN"/>
        </w:rPr>
        <w:t>area</w:t>
      </w:r>
      <w:r>
        <w:rPr>
          <w:rFonts w:hint="eastAsia" w:ascii="Times New Roman" w:hAnsi="Times New Roman"/>
          <w:sz w:val="24"/>
        </w:rPr>
        <w:t>, Baicheng City</w:t>
      </w:r>
      <w:r>
        <w:rPr>
          <w:rFonts w:ascii="Times New Roman" w:hAnsi="Times New Roman"/>
          <w:sz w:val="24"/>
        </w:rPr>
        <w:t xml:space="preserve"> </w:t>
      </w:r>
      <w:r>
        <w:rPr>
          <w:rFonts w:hint="eastAsia" w:ascii="Times New Roman" w:hAnsi="Times New Roman"/>
          <w:sz w:val="24"/>
        </w:rPr>
        <w:t>(</w:t>
      </w:r>
      <w:r>
        <w:rPr>
          <w:rFonts w:ascii="Times New Roman" w:hAnsi="Times New Roman"/>
          <w:sz w:val="24"/>
        </w:rPr>
        <w:t>44°13'–46°18'N, 121°38'–124°23'E)</w:t>
      </w:r>
      <w:r>
        <w:rPr>
          <w:rFonts w:hint="eastAsia" w:ascii="Times New Roman" w:hAnsi="Times New Roman"/>
          <w:sz w:val="24"/>
        </w:rPr>
        <w:t xml:space="preserve"> is situated in the western part of Songnen Basin and has </w:t>
      </w:r>
      <w:r>
        <w:rPr>
          <w:rFonts w:ascii="Times New Roman" w:hAnsi="Times New Roman"/>
          <w:sz w:val="24"/>
        </w:rPr>
        <w:t xml:space="preserve">jurisdiction over five </w:t>
      </w:r>
      <w:r>
        <w:rPr>
          <w:rFonts w:hint="eastAsia" w:ascii="Times New Roman" w:hAnsi="Times New Roman"/>
          <w:sz w:val="24"/>
        </w:rPr>
        <w:t xml:space="preserve">counties and </w:t>
      </w:r>
      <w:r>
        <w:rPr>
          <w:rFonts w:ascii="Times New Roman" w:hAnsi="Times New Roman"/>
          <w:sz w:val="24"/>
        </w:rPr>
        <w:t>districts</w:t>
      </w:r>
      <w:r>
        <w:rPr>
          <w:rFonts w:hint="eastAsia" w:ascii="Times New Roman" w:hAnsi="Times New Roman"/>
          <w:sz w:val="24"/>
        </w:rPr>
        <w:t>: Taobei District(TB), Tannan City(TN), Zhenlai County(ZL), Tongyu County(TY) and Da</w:t>
      </w:r>
      <w:r>
        <w:rPr>
          <w:rFonts w:ascii="Times New Roman" w:hAnsi="Times New Roman"/>
          <w:sz w:val="24"/>
        </w:rPr>
        <w:t>’</w:t>
      </w:r>
      <w:r>
        <w:rPr>
          <w:rFonts w:hint="eastAsia" w:ascii="Times New Roman" w:hAnsi="Times New Roman"/>
          <w:sz w:val="24"/>
        </w:rPr>
        <w:t xml:space="preserve">an City(DA) as illustrated in </w:t>
      </w:r>
      <w:r>
        <w:rPr>
          <w:rFonts w:hint="eastAsia" w:ascii="Times New Roman" w:hAnsi="Times New Roman"/>
          <w:b/>
          <w:sz w:val="24"/>
        </w:rPr>
        <w:t>Fig.</w:t>
      </w:r>
      <w:r>
        <w:rPr>
          <w:rFonts w:ascii="Times New Roman" w:hAnsi="Times New Roman"/>
          <w:b/>
          <w:sz w:val="24"/>
        </w:rPr>
        <w:t>1</w:t>
      </w:r>
      <w:r>
        <w:rPr>
          <w:rFonts w:hint="eastAsia" w:ascii="Times New Roman" w:hAnsi="Times New Roman"/>
          <w:sz w:val="24"/>
        </w:rPr>
        <w:t xml:space="preserve">. The overall terrain is </w:t>
      </w:r>
      <w:r>
        <w:rPr>
          <w:rFonts w:hint="eastAsia" w:ascii="Times New Roman" w:hAnsi="Times New Roman"/>
          <w:sz w:val="24"/>
          <w:lang w:val="en-US" w:eastAsia="zh-CN"/>
        </w:rPr>
        <w:t>low</w:t>
      </w:r>
      <w:r>
        <w:rPr>
          <w:rFonts w:hint="eastAsia" w:ascii="Times New Roman" w:hAnsi="Times New Roman"/>
          <w:sz w:val="24"/>
        </w:rPr>
        <w:t xml:space="preserve"> in the </w:t>
      </w:r>
      <w:r>
        <w:rPr>
          <w:rFonts w:hint="eastAsia" w:ascii="Times New Roman" w:hAnsi="Times New Roman"/>
          <w:sz w:val="24"/>
          <w:lang w:val="en-US" w:eastAsia="zh-CN"/>
        </w:rPr>
        <w:t>east</w:t>
      </w:r>
      <w:r>
        <w:rPr>
          <w:rFonts w:hint="eastAsia" w:ascii="Times New Roman" w:hAnsi="Times New Roman"/>
          <w:sz w:val="24"/>
        </w:rPr>
        <w:t xml:space="preserve"> and </w:t>
      </w:r>
      <w:r>
        <w:rPr>
          <w:rFonts w:hint="eastAsia" w:ascii="Times New Roman" w:hAnsi="Times New Roman"/>
          <w:sz w:val="24"/>
          <w:lang w:val="en-US" w:eastAsia="zh-CN"/>
        </w:rPr>
        <w:t>high</w:t>
      </w:r>
      <w:r>
        <w:rPr>
          <w:rFonts w:hint="eastAsia" w:ascii="Times New Roman" w:hAnsi="Times New Roman"/>
          <w:sz w:val="24"/>
        </w:rPr>
        <w:t xml:space="preserve"> in the </w:t>
      </w:r>
      <w:r>
        <w:rPr>
          <w:rFonts w:hint="eastAsia" w:ascii="Times New Roman" w:hAnsi="Times New Roman"/>
          <w:sz w:val="24"/>
          <w:lang w:val="en-US" w:eastAsia="zh-CN"/>
        </w:rPr>
        <w:t>west</w:t>
      </w:r>
      <w:r>
        <w:rPr>
          <w:rFonts w:ascii="Times New Roman" w:hAnsi="Times New Roman"/>
          <w:sz w:val="24"/>
        </w:rPr>
        <w:t xml:space="preserve"> </w:t>
      </w:r>
      <w:r>
        <w:rPr>
          <w:rFonts w:hint="eastAsia" w:ascii="Times New Roman" w:hAnsi="Times New Roman"/>
          <w:sz w:val="24"/>
        </w:rPr>
        <w:t>(103 to 640 m),  and the landforms can be classified into four genres: the mountainous region in the west, the Taoer alluvial fan</w:t>
      </w:r>
      <w:r>
        <w:rPr>
          <w:rFonts w:ascii="Times New Roman" w:hAnsi="Times New Roman"/>
          <w:sz w:val="24"/>
        </w:rPr>
        <w:t xml:space="preserve"> </w:t>
      </w:r>
      <w:r>
        <w:rPr>
          <w:rFonts w:hint="eastAsia" w:ascii="Times New Roman" w:hAnsi="Times New Roman"/>
          <w:sz w:val="24"/>
        </w:rPr>
        <w:t xml:space="preserve">(a tilted plain in front of the mountain), the low plain with wide distributions in the middle and small segments of valley plain in the surrounding Nen River as shown in </w:t>
      </w:r>
      <w:r>
        <w:rPr>
          <w:rFonts w:hint="eastAsia" w:ascii="Times New Roman" w:hAnsi="Times New Roman"/>
          <w:b/>
          <w:sz w:val="24"/>
        </w:rPr>
        <w:t>Fig.</w:t>
      </w:r>
      <w:r>
        <w:rPr>
          <w:rFonts w:ascii="Times New Roman" w:hAnsi="Times New Roman"/>
          <w:b/>
          <w:sz w:val="24"/>
        </w:rPr>
        <w:t>1c</w:t>
      </w:r>
      <w:r>
        <w:rPr>
          <w:rFonts w:hint="eastAsia" w:ascii="Times New Roman" w:hAnsi="Times New Roman"/>
          <w:sz w:val="24"/>
        </w:rPr>
        <w:t>. As a typical semi-arid region in China, Baicheng City is characterized by scarce rainfall</w:t>
      </w:r>
      <w:r>
        <w:rPr>
          <w:rFonts w:ascii="Times New Roman" w:hAnsi="Times New Roman"/>
          <w:sz w:val="24"/>
        </w:rPr>
        <w:t xml:space="preserve"> </w:t>
      </w:r>
      <w:r>
        <w:rPr>
          <w:rFonts w:hint="eastAsia" w:ascii="Times New Roman" w:hAnsi="Times New Roman"/>
          <w:sz w:val="24"/>
        </w:rPr>
        <w:t>(the mean annual precipitation is approximately 400 mm) and relatively strong evaporation</w:t>
      </w:r>
      <w:r>
        <w:rPr>
          <w:rFonts w:ascii="Times New Roman" w:hAnsi="Times New Roman"/>
          <w:sz w:val="24"/>
        </w:rPr>
        <w:t xml:space="preserve"> </w:t>
      </w:r>
      <w:r>
        <w:rPr>
          <w:rFonts w:hint="eastAsia" w:ascii="Times New Roman" w:hAnsi="Times New Roman"/>
          <w:sz w:val="24"/>
        </w:rPr>
        <w:t xml:space="preserve">(the average annual quantity is </w:t>
      </w:r>
      <w:r>
        <w:rPr>
          <w:rFonts w:hint="eastAsia" w:ascii="Times New Roman" w:hAnsi="Times New Roman"/>
          <w:sz w:val="24"/>
          <w:lang w:val="en-US" w:eastAsia="zh-CN"/>
        </w:rPr>
        <w:t>approximately</w:t>
      </w:r>
      <w:r>
        <w:rPr>
          <w:rFonts w:hint="eastAsia" w:ascii="Times New Roman" w:hAnsi="Times New Roman"/>
          <w:sz w:val="24"/>
        </w:rPr>
        <w:t xml:space="preserve"> 1800 mm). The annual temperature is around 4.7 </w:t>
      </w:r>
      <w:r>
        <w:rPr>
          <w:rFonts w:ascii="Times New Roman" w:hAnsi="Times New Roman"/>
          <w:sz w:val="24"/>
        </w:rPr>
        <w:t>℃</w:t>
      </w:r>
      <w:r>
        <w:rPr>
          <w:rFonts w:ascii="Times New Roman" w:hAnsi="Times New Roman"/>
          <w:sz w:val="24"/>
        </w:rPr>
        <w:fldChar w:fldCharType="begin"/>
      </w:r>
      <w:r>
        <w:rPr>
          <w:rFonts w:ascii="Times New Roman" w:hAnsi="Times New Roman"/>
          <w:sz w:val="24"/>
        </w:rPr>
        <w:instrText xml:space="preserve"> ADDIN EN.CITE &lt;EndNote&gt;&lt;Cite&gt;&lt;Author&gt;Xu&lt;/Author&gt;&lt;Year&gt;2010&lt;/Year&gt;&lt;RecNum&gt;49&lt;/RecNum&gt;&lt;DisplayText&gt;(Xu, 2010)&lt;/DisplayText&gt;&lt;record&gt;&lt;rec-number&gt;49&lt;/rec-number&gt;&lt;foreign-keys&gt;&lt;key app="EN" db-id="trvep9rdbwestrextzhx95suf0r2zrdz2dv2" timestamp="1697361474"&gt;49&lt;/key&gt;&lt;/foreign-keys&gt;&lt;ref-type name="Thesis"&gt;32&lt;/ref-type&gt;&lt;contributors&gt;&lt;authors&gt;&lt;author&gt;Xu, B.&lt;/author&gt;&lt;/authors&gt;&lt;/contributors&gt;&lt;titles&gt;&lt;title&gt;Research on protection of groundwater resources in Baicheng City&lt;/title&gt;&lt;/titles&gt;&lt;dates&gt;&lt;year&gt;2010&lt;/year&gt;&lt;/dates&gt;&lt;publisher&gt;Jilin University&lt;/publisher&gt;&lt;urls&gt;&lt;/urls&gt;&lt;/record&gt;&lt;/Cite&gt;&lt;/EndNote&gt;</w:instrText>
      </w:r>
      <w:r>
        <w:rPr>
          <w:rFonts w:ascii="Times New Roman" w:hAnsi="Times New Roman"/>
          <w:sz w:val="24"/>
        </w:rPr>
        <w:fldChar w:fldCharType="separate"/>
      </w:r>
      <w:r>
        <w:rPr>
          <w:rFonts w:ascii="Times New Roman" w:hAnsi="Times New Roman"/>
          <w:sz w:val="24"/>
        </w:rPr>
        <w:t>(Xu, 2010)</w:t>
      </w:r>
      <w:r>
        <w:rPr>
          <w:rFonts w:ascii="Times New Roman" w:hAnsi="Times New Roman"/>
          <w:sz w:val="24"/>
        </w:rPr>
        <w:fldChar w:fldCharType="end"/>
      </w:r>
      <w:r>
        <w:rPr>
          <w:rFonts w:hint="eastAsia" w:ascii="Times New Roman" w:hAnsi="Times New Roman"/>
          <w:sz w:val="24"/>
        </w:rPr>
        <w:t xml:space="preserve">. </w:t>
      </w:r>
    </w:p>
    <w:p w14:paraId="4FBC19F7">
      <w:pPr>
        <w:ind w:firstLine="480" w:firstLineChars="200"/>
        <w:rPr>
          <w:rFonts w:ascii="Times New Roman" w:hAnsi="Times New Roman"/>
          <w:sz w:val="24"/>
        </w:rPr>
      </w:pPr>
      <w:r>
        <w:rPr>
          <w:rFonts w:hint="eastAsia" w:ascii="Times New Roman" w:hAnsi="Times New Roman"/>
          <w:sz w:val="24"/>
        </w:rPr>
        <w:t>Shallow groundwater is buried in Quaternary loose deposits</w:t>
      </w:r>
      <w:r>
        <w:rPr>
          <w:rFonts w:ascii="Times New Roman" w:hAnsi="Times New Roman"/>
          <w:sz w:val="24"/>
        </w:rPr>
        <w:t xml:space="preserve"> </w:t>
      </w:r>
      <w:r>
        <w:rPr>
          <w:rFonts w:hint="eastAsia" w:ascii="Times New Roman" w:hAnsi="Times New Roman"/>
          <w:sz w:val="24"/>
        </w:rPr>
        <w:t xml:space="preserve">(silty-fine sand, sand, gravel), which are widely </w:t>
      </w:r>
      <w:r>
        <w:rPr>
          <w:rFonts w:hint="eastAsia" w:ascii="Times New Roman" w:hAnsi="Times New Roman"/>
          <w:sz w:val="24"/>
          <w:lang w:val="en-US" w:eastAsia="zh-CN"/>
        </w:rPr>
        <w:t>distributed</w:t>
      </w:r>
      <w:r>
        <w:rPr>
          <w:rFonts w:hint="eastAsia" w:ascii="Times New Roman" w:hAnsi="Times New Roman"/>
          <w:sz w:val="24"/>
        </w:rPr>
        <w:t>, except the mountainous areas</w:t>
      </w:r>
      <w:r>
        <w:rPr>
          <w:rFonts w:ascii="Times New Roman" w:hAnsi="Times New Roman"/>
          <w:sz w:val="24"/>
        </w:rPr>
        <w:t xml:space="preserve"> </w:t>
      </w:r>
      <w:r>
        <w:rPr>
          <w:rFonts w:hint="eastAsia" w:ascii="Times New Roman" w:hAnsi="Times New Roman"/>
          <w:sz w:val="24"/>
        </w:rPr>
        <w:t xml:space="preserve">(only distributed in the mountain valley). The depth of the shallow groundwater wells varies from 9.5 to 30 m, with an average 21.3 m. Due to the unsatisfactory groundwater quality of the shallow groundwater, deep groundwater which is buried in deep Quaternary sediments and Neogene glutenite(showing confined water properties on account of the continuous clay or mudstone layers above) and </w:t>
      </w:r>
      <w:r>
        <w:rPr>
          <w:rFonts w:hint="eastAsia" w:ascii="Times New Roman" w:hAnsi="Times New Roman"/>
          <w:sz w:val="24"/>
          <w:lang w:val="en-US" w:eastAsia="zh-CN"/>
        </w:rPr>
        <w:t>spread</w:t>
      </w:r>
      <w:r>
        <w:rPr>
          <w:rFonts w:hint="eastAsia" w:ascii="Times New Roman" w:hAnsi="Times New Roman"/>
          <w:sz w:val="24"/>
        </w:rPr>
        <w:t xml:space="preserve"> in the low plain and the valley plain(III and IV) has been widely utilized in recent years. The depth of the deep groundwater wells </w:t>
      </w:r>
      <w:r>
        <w:rPr>
          <w:rFonts w:hint="eastAsia" w:ascii="Times New Roman" w:hAnsi="Times New Roman"/>
          <w:sz w:val="24"/>
          <w:lang w:val="en-US" w:eastAsia="zh-CN"/>
        </w:rPr>
        <w:t>varies</w:t>
      </w:r>
      <w:r>
        <w:rPr>
          <w:rFonts w:hint="eastAsia" w:ascii="Times New Roman" w:hAnsi="Times New Roman"/>
          <w:sz w:val="24"/>
        </w:rPr>
        <w:t xml:space="preserve"> between 33 to 180 m</w:t>
      </w:r>
      <w:r>
        <w:rPr>
          <w:rFonts w:ascii="Times New Roman" w:hAnsi="Times New Roman"/>
          <w:sz w:val="24"/>
        </w:rPr>
        <w:t xml:space="preserve"> </w:t>
      </w:r>
      <w:r>
        <w:rPr>
          <w:rFonts w:hint="eastAsia" w:ascii="Times New Roman" w:hAnsi="Times New Roman"/>
          <w:sz w:val="24"/>
        </w:rPr>
        <w:t xml:space="preserve">(mean: 82.53 m). </w:t>
      </w:r>
    </w:p>
    <w:p w14:paraId="4375B9A3">
      <w:pPr>
        <w:jc w:val="left"/>
        <w:rPr>
          <w:rFonts w:ascii="Times New Roman" w:hAnsi="Times New Roman"/>
          <w:szCs w:val="21"/>
        </w:rPr>
      </w:pPr>
      <w:r>
        <w:rPr>
          <w:rFonts w:hint="eastAsia" w:ascii="Times New Roman" w:hAnsi="Times New Roman"/>
          <w:szCs w:val="21"/>
        </w:rPr>
        <w:drawing>
          <wp:inline distT="0" distB="0" distL="114300" distR="114300">
            <wp:extent cx="6155055" cy="3531235"/>
            <wp:effectExtent l="0" t="0" r="4445" b="12065"/>
            <wp:docPr id="1" name="图片 103" descr="研究区图10.9最终版本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descr="研究区图10.9最终版本01"/>
                    <pic:cNvPicPr>
                      <a:picLocks noChangeAspect="1"/>
                    </pic:cNvPicPr>
                  </pic:nvPicPr>
                  <pic:blipFill>
                    <a:blip r:embed="rId6"/>
                    <a:stretch>
                      <a:fillRect/>
                    </a:stretch>
                  </pic:blipFill>
                  <pic:spPr>
                    <a:xfrm>
                      <a:off x="0" y="0"/>
                      <a:ext cx="6155055" cy="3531235"/>
                    </a:xfrm>
                    <a:prstGeom prst="rect">
                      <a:avLst/>
                    </a:prstGeom>
                    <a:noFill/>
                    <a:ln>
                      <a:noFill/>
                    </a:ln>
                  </pic:spPr>
                </pic:pic>
              </a:graphicData>
            </a:graphic>
          </wp:inline>
        </w:drawing>
      </w:r>
    </w:p>
    <w:p w14:paraId="6D43B140">
      <w:pPr>
        <w:ind w:firstLine="422" w:firstLineChars="200"/>
        <w:jc w:val="center"/>
        <w:rPr>
          <w:rFonts w:ascii="Times New Roman" w:hAnsi="Times New Roman"/>
          <w:bCs/>
          <w:szCs w:val="21"/>
        </w:rPr>
      </w:pPr>
      <w:r>
        <w:rPr>
          <w:rFonts w:hint="eastAsia" w:ascii="Times New Roman" w:hAnsi="Times New Roman"/>
          <w:b/>
          <w:szCs w:val="21"/>
        </w:rPr>
        <w:t xml:space="preserve">Fig. 1. </w:t>
      </w:r>
      <w:r>
        <w:rPr>
          <w:rFonts w:hint="eastAsia" w:ascii="Times New Roman" w:hAnsi="Times New Roman"/>
          <w:bCs/>
          <w:szCs w:val="21"/>
        </w:rPr>
        <w:t>Location of the Baicheng City</w:t>
      </w:r>
      <w:r>
        <w:rPr>
          <w:rFonts w:ascii="Times New Roman" w:hAnsi="Times New Roman"/>
          <w:bCs/>
          <w:szCs w:val="21"/>
        </w:rPr>
        <w:t xml:space="preserve"> </w:t>
      </w:r>
      <w:r>
        <w:rPr>
          <w:rFonts w:hint="eastAsia" w:ascii="Times New Roman" w:hAnsi="Times New Roman"/>
          <w:bCs/>
          <w:szCs w:val="21"/>
        </w:rPr>
        <w:t xml:space="preserve">(the study area) and its detailed information. (a). Jilin Province in the northeastern part of China (b). The spatial location of Baicheng City in Jilin Province (c). The topography, landform classification, sampling locations of the shallow and deep groundwater, and major rivers of Baicheng City </w:t>
      </w:r>
    </w:p>
    <w:p w14:paraId="0E987D8D">
      <w:pPr>
        <w:ind w:firstLine="480" w:firstLineChars="200"/>
        <w:rPr>
          <w:rFonts w:ascii="Times New Roman" w:hAnsi="Times New Roman"/>
          <w:bCs/>
          <w:sz w:val="24"/>
        </w:rPr>
      </w:pPr>
      <w:r>
        <w:rPr>
          <w:rFonts w:hint="eastAsia" w:ascii="Times New Roman" w:hAnsi="Times New Roman"/>
          <w:bCs/>
          <w:sz w:val="24"/>
        </w:rPr>
        <w:t xml:space="preserve">2.2 </w:t>
      </w:r>
      <w:r>
        <w:rPr>
          <w:rFonts w:ascii="Times New Roman" w:hAnsi="Times New Roman"/>
          <w:bCs/>
          <w:sz w:val="24"/>
        </w:rPr>
        <w:t>Materials</w:t>
      </w:r>
    </w:p>
    <w:p w14:paraId="578A92A5">
      <w:pPr>
        <w:ind w:firstLine="480" w:firstLineChars="200"/>
        <w:rPr>
          <w:rFonts w:ascii="Times New Roman" w:hAnsi="Times New Roman"/>
          <w:sz w:val="24"/>
        </w:rPr>
      </w:pPr>
      <w:r>
        <w:rPr>
          <w:rFonts w:hint="eastAsia" w:ascii="Times New Roman" w:hAnsi="Times New Roman"/>
          <w:sz w:val="24"/>
        </w:rPr>
        <w:t>A sum of 86 shallow groundwater samples</w:t>
      </w:r>
      <w:r>
        <w:rPr>
          <w:rFonts w:ascii="Times New Roman" w:hAnsi="Times New Roman"/>
          <w:sz w:val="24"/>
        </w:rPr>
        <w:t xml:space="preserve"> </w:t>
      </w:r>
      <w:r>
        <w:rPr>
          <w:rFonts w:hint="eastAsia" w:ascii="Times New Roman" w:hAnsi="Times New Roman"/>
          <w:sz w:val="24"/>
        </w:rPr>
        <w:t>(well depth: 9.5 to 30 m) and 111 deep groundwater samples</w:t>
      </w:r>
      <w:r>
        <w:rPr>
          <w:rFonts w:ascii="Times New Roman" w:hAnsi="Times New Roman"/>
          <w:sz w:val="24"/>
        </w:rPr>
        <w:t xml:space="preserve"> </w:t>
      </w:r>
      <w:r>
        <w:rPr>
          <w:rFonts w:hint="eastAsia" w:ascii="Times New Roman" w:hAnsi="Times New Roman"/>
          <w:sz w:val="24"/>
        </w:rPr>
        <w:t xml:space="preserve">(well depth: 33 to 180 m) were gathered in Baicheng City in November, 2018 and their precise locations are illustrated in </w:t>
      </w:r>
      <w:r>
        <w:rPr>
          <w:rFonts w:hint="eastAsia" w:ascii="Times New Roman" w:hAnsi="Times New Roman"/>
          <w:b/>
          <w:sz w:val="24"/>
        </w:rPr>
        <w:t>Fig.</w:t>
      </w:r>
      <w:r>
        <w:rPr>
          <w:rFonts w:ascii="Times New Roman" w:hAnsi="Times New Roman"/>
          <w:b/>
          <w:sz w:val="24"/>
        </w:rPr>
        <w:t>1c</w:t>
      </w:r>
      <w:r>
        <w:rPr>
          <w:rFonts w:hint="eastAsia" w:ascii="Times New Roman" w:hAnsi="Times New Roman"/>
          <w:sz w:val="24"/>
        </w:rPr>
        <w:t xml:space="preserve">. </w:t>
      </w:r>
      <w:r>
        <w:rPr>
          <w:rFonts w:ascii="Times New Roman" w:hAnsi="Times New Roman"/>
          <w:sz w:val="24"/>
        </w:rPr>
        <w:t xml:space="preserve">At each site, two thoroughly cleaned polyethylene plastic bottles were used to store the groundwater, where 10% </w:t>
      </w:r>
      <w:r>
        <w:rPr>
          <w:rFonts w:hint="eastAsia" w:ascii="Times New Roman" w:hAnsi="Times New Roman"/>
          <w:sz w:val="24"/>
        </w:rPr>
        <w:t>HNO</w:t>
      </w:r>
      <w:r>
        <w:rPr>
          <w:rFonts w:hint="eastAsia" w:ascii="Times New Roman" w:hAnsi="Times New Roman"/>
          <w:sz w:val="24"/>
          <w:vertAlign w:val="subscript"/>
        </w:rPr>
        <w:t>3</w:t>
      </w:r>
      <w:r>
        <w:rPr>
          <w:rFonts w:hint="eastAsia" w:ascii="Times New Roman" w:hAnsi="Times New Roman"/>
          <w:sz w:val="24"/>
        </w:rPr>
        <w:t xml:space="preserve"> </w:t>
      </w:r>
      <w:r>
        <w:rPr>
          <w:rFonts w:ascii="Times New Roman" w:hAnsi="Times New Roman"/>
          <w:sz w:val="24"/>
        </w:rPr>
        <w:t>was added to the one bottle to produce a pH &lt; 2</w:t>
      </w:r>
      <w:r>
        <w:rPr>
          <w:rFonts w:hint="eastAsia" w:ascii="Times New Roman" w:hAnsi="Times New Roman"/>
          <w:sz w:val="24"/>
        </w:rPr>
        <w:t xml:space="preserve"> environment </w:t>
      </w:r>
      <w:r>
        <w:rPr>
          <w:rFonts w:ascii="Times New Roman" w:hAnsi="Times New Roman"/>
          <w:sz w:val="24"/>
        </w:rPr>
        <w:t>for cation test</w:t>
      </w:r>
      <w:r>
        <w:rPr>
          <w:rFonts w:hint="eastAsia" w:ascii="Times New Roman" w:hAnsi="Times New Roman"/>
          <w:sz w:val="24"/>
        </w:rPr>
        <w:t>s</w:t>
      </w:r>
      <w:r>
        <w:rPr>
          <w:rFonts w:ascii="Times New Roman" w:hAnsi="Times New Roman"/>
          <w:sz w:val="24"/>
        </w:rPr>
        <w:t xml:space="preserve"> </w:t>
      </w:r>
      <w:r>
        <w:rPr>
          <w:rFonts w:hint="eastAsia" w:ascii="Times New Roman" w:hAnsi="Times New Roman"/>
          <w:sz w:val="24"/>
        </w:rPr>
        <w:t>whereas</w:t>
      </w:r>
      <w:r>
        <w:rPr>
          <w:rFonts w:ascii="Times New Roman" w:hAnsi="Times New Roman"/>
          <w:sz w:val="24"/>
        </w:rPr>
        <w:t xml:space="preserve"> no substances were added to the other bottle for the anion analysis.</w:t>
      </w:r>
      <w:r>
        <w:rPr>
          <w:rFonts w:hint="eastAsia" w:ascii="Times New Roman" w:hAnsi="Times New Roman"/>
          <w:sz w:val="24"/>
        </w:rPr>
        <w:t xml:space="preserve"> Both of them filtered through the 0.45 </w:t>
      </w:r>
      <w:r>
        <w:rPr>
          <w:rFonts w:ascii="Times New Roman" w:hAnsi="Times New Roman"/>
          <w:sz w:val="24"/>
        </w:rPr>
        <w:t>μm</w:t>
      </w:r>
      <w:r>
        <w:rPr>
          <w:rFonts w:hint="eastAsia" w:ascii="Times New Roman" w:hAnsi="Times New Roman"/>
          <w:sz w:val="24"/>
        </w:rPr>
        <w:t xml:space="preserve"> membrane to remove any impurities. Parameters like the alkalinity, pH were tested at the samples taking site via Gran titration and a calibrated HANNA (HI99131) portable pH analyzer, respectively. The concentrations of other chemical parameters were gained within a week from the Pony Testing International Group in Changchun, whose measuring techniques adhered to Chinese Drinking Water Criterion Detecting Methods(GB5750-2006). Major ions were detected using Ion chromatography</w:t>
      </w:r>
      <w:r>
        <w:rPr>
          <w:rFonts w:ascii="Times New Roman" w:hAnsi="Times New Roman"/>
          <w:sz w:val="24"/>
        </w:rPr>
        <w:t xml:space="preserve"> </w:t>
      </w:r>
      <w:r>
        <w:rPr>
          <w:rFonts w:hint="eastAsia" w:ascii="Times New Roman" w:hAnsi="Times New Roman"/>
          <w:sz w:val="24"/>
        </w:rPr>
        <w:t>(ICS-2000, Dionex) and ICP-MS</w:t>
      </w:r>
      <w:r>
        <w:rPr>
          <w:rFonts w:ascii="Times New Roman" w:hAnsi="Times New Roman"/>
          <w:sz w:val="24"/>
        </w:rPr>
        <w:t xml:space="preserve"> </w:t>
      </w:r>
      <w:r>
        <w:rPr>
          <w:rFonts w:hint="eastAsia" w:ascii="Times New Roman" w:hAnsi="Times New Roman"/>
          <w:sz w:val="24"/>
        </w:rPr>
        <w:t>(7500C, Agilent), including four key anions (Cl</w:t>
      </w:r>
      <w:r>
        <w:rPr>
          <w:rFonts w:hint="eastAsia" w:ascii="Times New Roman" w:hAnsi="Times New Roman"/>
          <w:sz w:val="24"/>
          <w:vertAlign w:val="superscript"/>
        </w:rPr>
        <w:t>-</w:t>
      </w:r>
      <w:r>
        <w:rPr>
          <w:rFonts w:hint="eastAsia" w:ascii="Times New Roman" w:hAnsi="Times New Roman"/>
          <w:sz w:val="24"/>
        </w:rPr>
        <w:t>, NO</w:t>
      </w:r>
      <w:r>
        <w:rPr>
          <w:rFonts w:hint="eastAsia" w:ascii="Times New Roman" w:hAnsi="Times New Roman"/>
          <w:sz w:val="24"/>
          <w:vertAlign w:val="subscript"/>
        </w:rPr>
        <w:t>3</w:t>
      </w:r>
      <w:r>
        <w:rPr>
          <w:rFonts w:hint="eastAsia" w:ascii="Times New Roman" w:hAnsi="Times New Roman"/>
          <w:sz w:val="24"/>
          <w:vertAlign w:val="superscript"/>
        </w:rPr>
        <w:t>-</w:t>
      </w:r>
      <w:r>
        <w:rPr>
          <w:rFonts w:hint="eastAsia" w:ascii="Times New Roman" w:hAnsi="Times New Roman"/>
          <w:sz w:val="24"/>
        </w:rPr>
        <w:t>, SO</w:t>
      </w:r>
      <w:r>
        <w:rPr>
          <w:rFonts w:hint="eastAsia" w:ascii="Times New Roman" w:hAnsi="Times New Roman"/>
          <w:sz w:val="24"/>
          <w:vertAlign w:val="subscript"/>
        </w:rPr>
        <w:t>4</w:t>
      </w:r>
      <w:r>
        <w:rPr>
          <w:rFonts w:hint="eastAsia" w:ascii="Times New Roman" w:hAnsi="Times New Roman"/>
          <w:sz w:val="24"/>
          <w:vertAlign w:val="superscript"/>
        </w:rPr>
        <w:t>2-</w:t>
      </w:r>
      <w:r>
        <w:rPr>
          <w:rFonts w:hint="eastAsia" w:ascii="Times New Roman" w:hAnsi="Times New Roman"/>
          <w:sz w:val="24"/>
        </w:rPr>
        <w:t>, and F</w:t>
      </w:r>
      <w:r>
        <w:rPr>
          <w:rFonts w:hint="eastAsia" w:ascii="Times New Roman" w:hAnsi="Times New Roman"/>
          <w:sz w:val="24"/>
          <w:vertAlign w:val="superscript"/>
        </w:rPr>
        <w:t>-</w:t>
      </w:r>
      <w:r>
        <w:rPr>
          <w:rFonts w:hint="eastAsia" w:ascii="Times New Roman" w:hAnsi="Times New Roman"/>
          <w:sz w:val="24"/>
        </w:rPr>
        <w:t>) five principle cations (K</w:t>
      </w:r>
      <w:r>
        <w:rPr>
          <w:rFonts w:hint="eastAsia" w:ascii="Times New Roman" w:hAnsi="Times New Roman"/>
          <w:sz w:val="24"/>
          <w:vertAlign w:val="superscript"/>
        </w:rPr>
        <w:t>+</w:t>
      </w:r>
      <w:r>
        <w:rPr>
          <w:rFonts w:hint="eastAsia" w:ascii="Times New Roman" w:hAnsi="Times New Roman"/>
          <w:sz w:val="24"/>
        </w:rPr>
        <w:t>, Na</w:t>
      </w:r>
      <w:r>
        <w:rPr>
          <w:rFonts w:hint="eastAsia" w:ascii="Times New Roman" w:hAnsi="Times New Roman"/>
          <w:sz w:val="24"/>
          <w:vertAlign w:val="superscript"/>
        </w:rPr>
        <w:t>+</w:t>
      </w:r>
      <w:r>
        <w:rPr>
          <w:rFonts w:hint="eastAsia" w:ascii="Times New Roman" w:hAnsi="Times New Roman"/>
          <w:sz w:val="24"/>
        </w:rPr>
        <w:t>, Ca</w:t>
      </w:r>
      <w:r>
        <w:rPr>
          <w:rFonts w:hint="eastAsia" w:ascii="Times New Roman" w:hAnsi="Times New Roman"/>
          <w:sz w:val="24"/>
          <w:vertAlign w:val="superscript"/>
        </w:rPr>
        <w:t>2+</w:t>
      </w:r>
      <w:r>
        <w:rPr>
          <w:rFonts w:hint="eastAsia" w:ascii="Times New Roman" w:hAnsi="Times New Roman"/>
          <w:sz w:val="24"/>
        </w:rPr>
        <w:t>, Mg</w:t>
      </w:r>
      <w:r>
        <w:rPr>
          <w:rFonts w:hint="eastAsia" w:ascii="Times New Roman" w:hAnsi="Times New Roman"/>
          <w:sz w:val="24"/>
          <w:vertAlign w:val="superscript"/>
        </w:rPr>
        <w:t>2+</w:t>
      </w:r>
      <w:r>
        <w:rPr>
          <w:rFonts w:hint="eastAsia" w:ascii="Times New Roman" w:hAnsi="Times New Roman"/>
          <w:sz w:val="24"/>
        </w:rPr>
        <w:t xml:space="preserve">) respectively. The total </w:t>
      </w:r>
      <w:r>
        <w:rPr>
          <w:rFonts w:ascii="Times New Roman" w:hAnsi="Times New Roman"/>
          <w:sz w:val="24"/>
        </w:rPr>
        <w:t>arsenic</w:t>
      </w:r>
      <w:r>
        <w:rPr>
          <w:rFonts w:hint="eastAsia" w:ascii="Times New Roman" w:hAnsi="Times New Roman"/>
          <w:sz w:val="24"/>
        </w:rPr>
        <w:t xml:space="preserve"> was calculated with the use of HPLC-APC</w:t>
      </w:r>
      <w:r>
        <w:rPr>
          <w:rFonts w:ascii="Times New Roman" w:hAnsi="Times New Roman"/>
          <w:sz w:val="24"/>
        </w:rPr>
        <w:t xml:space="preserve"> </w:t>
      </w:r>
      <w:r>
        <w:rPr>
          <w:rFonts w:hint="eastAsia" w:ascii="Times New Roman" w:hAnsi="Times New Roman"/>
          <w:sz w:val="24"/>
        </w:rPr>
        <w:t>(highly performed liquid chromatography atomic fluorescence spectrometry). Moreover, the Steam-drying and the Na2EDTA titrimetric methods were employed to obtain the values of the total dissolved solids(TDS) and the total hardness(TH), respectively. All the samples have passed the charge-balance test because the values of E</w:t>
      </w:r>
      <w:r>
        <w:rPr>
          <w:rFonts w:ascii="Times New Roman" w:hAnsi="Times New Roman"/>
          <w:sz w:val="24"/>
        </w:rPr>
        <w:t xml:space="preserve"> </w:t>
      </w:r>
      <w:r>
        <w:rPr>
          <w:rFonts w:hint="eastAsia" w:ascii="Times New Roman" w:hAnsi="Times New Roman"/>
          <w:sz w:val="24"/>
        </w:rPr>
        <w:t>(%) were lower than 5.</w:t>
      </w:r>
    </w:p>
    <w:p w14:paraId="5D837C56">
      <w:pPr>
        <w:ind w:firstLine="480" w:firstLineChars="200"/>
        <w:jc w:val="center"/>
        <w:rPr>
          <w:rFonts w:ascii="Times New Roman" w:hAnsi="Times New Roman"/>
          <w:sz w:val="24"/>
        </w:rPr>
      </w:pPr>
      <w:r>
        <w:rPr>
          <w:rFonts w:hint="eastAsia" w:ascii="Times New Roman" w:hAnsi="Times New Roman"/>
          <w:sz w:val="24"/>
        </w:rPr>
        <w:t xml:space="preserve">            </w:t>
      </w:r>
      <w:r>
        <w:rPr>
          <w:rFonts w:hint="eastAsia" w:ascii="Times New Roman" w:hAnsi="Times New Roman"/>
          <w:position w:val="-36"/>
          <w:sz w:val="24"/>
        </w:rPr>
        <w:object>
          <v:shape id="_x0000_i1025" o:spt="75" type="#_x0000_t75" style="height:42pt;width:158pt;" o:ole="t" filled="f" o:preferrelative="t" stroked="f" coordsize="21600,21600">
            <v:path/>
            <v:fill on="f" focussize="0,0"/>
            <v:stroke on="f" joinstyle="miter"/>
            <v:imagedata r:id="rId8" o:title=""/>
            <o:lock v:ext="edit" aspectratio="t"/>
            <w10:wrap type="none"/>
            <w10:anchorlock/>
          </v:shape>
          <o:OLEObject Type="Embed" ProgID="Equation.3" ShapeID="_x0000_i1025" DrawAspect="Content" ObjectID="_1468075725" r:id="rId7">
            <o:LockedField>false</o:LockedField>
          </o:OLEObject>
        </w:object>
      </w:r>
      <w:r>
        <w:rPr>
          <w:rFonts w:hint="eastAsia" w:ascii="Times New Roman" w:hAnsi="Times New Roman"/>
          <w:sz w:val="24"/>
        </w:rPr>
        <w:t xml:space="preserve">                        (1)</w:t>
      </w:r>
    </w:p>
    <w:p w14:paraId="62E24766">
      <w:pPr>
        <w:ind w:firstLine="480" w:firstLineChars="200"/>
        <w:rPr>
          <w:rFonts w:ascii="Times New Roman" w:hAnsi="Times New Roman"/>
          <w:szCs w:val="21"/>
        </w:rPr>
      </w:pPr>
      <w:r>
        <w:rPr>
          <w:rFonts w:hint="eastAsia" w:ascii="Times New Roman" w:hAnsi="Times New Roman"/>
          <w:sz w:val="24"/>
        </w:rPr>
        <w:t>where E denotes the relative error; N</w:t>
      </w:r>
      <w:r>
        <w:rPr>
          <w:rFonts w:hint="eastAsia" w:ascii="Times New Roman" w:hAnsi="Times New Roman"/>
          <w:sz w:val="24"/>
          <w:vertAlign w:val="superscript"/>
        </w:rPr>
        <w:t xml:space="preserve">+ </w:t>
      </w:r>
      <w:r>
        <w:rPr>
          <w:rFonts w:hint="eastAsia" w:ascii="Times New Roman" w:hAnsi="Times New Roman"/>
          <w:sz w:val="24"/>
        </w:rPr>
        <w:t>and</w:t>
      </w:r>
      <w:r>
        <w:rPr>
          <w:rFonts w:hint="eastAsia" w:ascii="Times New Roman" w:hAnsi="Times New Roman"/>
          <w:sz w:val="24"/>
          <w:vertAlign w:val="superscript"/>
        </w:rPr>
        <w:t xml:space="preserve"> </w:t>
      </w:r>
      <w:r>
        <w:rPr>
          <w:rFonts w:hint="eastAsia" w:ascii="Times New Roman" w:hAnsi="Times New Roman"/>
          <w:sz w:val="24"/>
        </w:rPr>
        <w:t>N</w:t>
      </w:r>
      <w:r>
        <w:rPr>
          <w:rFonts w:hint="eastAsia" w:ascii="Times New Roman" w:hAnsi="Times New Roman"/>
          <w:sz w:val="24"/>
          <w:vertAlign w:val="superscript"/>
        </w:rPr>
        <w:t xml:space="preserve">- </w:t>
      </w:r>
      <w:r>
        <w:rPr>
          <w:rFonts w:hint="eastAsia" w:ascii="Times New Roman" w:hAnsi="Times New Roman"/>
          <w:sz w:val="24"/>
        </w:rPr>
        <w:t>are</w:t>
      </w:r>
      <w:r>
        <w:rPr>
          <w:rFonts w:ascii="Times New Roman" w:hAnsi="Times New Roman"/>
          <w:sz w:val="24"/>
        </w:rPr>
        <w:t xml:space="preserve"> the concentration in milliequivalents of the cation and anion, respectively</w:t>
      </w:r>
      <w:r>
        <w:rPr>
          <w:rFonts w:hint="eastAsia" w:ascii="Times New Roman" w:hAnsi="Times New Roman"/>
          <w:sz w:val="24"/>
        </w:rPr>
        <w:t xml:space="preserve"> (meq/L).</w:t>
      </w:r>
    </w:p>
    <w:p w14:paraId="18EE792C">
      <w:pPr>
        <w:rPr>
          <w:rFonts w:ascii="Times New Roman" w:hAnsi="Times New Roman"/>
          <w:sz w:val="24"/>
        </w:rPr>
      </w:pPr>
      <w:r>
        <w:rPr>
          <w:rFonts w:hint="eastAsia" w:ascii="Times New Roman" w:hAnsi="Times New Roman"/>
          <w:sz w:val="24"/>
        </w:rPr>
        <w:t>2.3 Methods</w:t>
      </w:r>
    </w:p>
    <w:p w14:paraId="628D20B4">
      <w:pPr>
        <w:ind w:firstLine="480" w:firstLineChars="200"/>
        <w:rPr>
          <w:rFonts w:ascii="Times New Roman" w:hAnsi="Times New Roman"/>
          <w:sz w:val="24"/>
        </w:rPr>
      </w:pPr>
      <w:r>
        <w:rPr>
          <w:rFonts w:hint="eastAsia" w:ascii="Times New Roman" w:hAnsi="Times New Roman"/>
          <w:sz w:val="24"/>
        </w:rPr>
        <w:t xml:space="preserve">Health risk can be divided into two types: carcinogenic risk and non-carcinogenic risk in terms of the toxicity degree and the probability of causing cancer. For groundwater, oral exposure acted as the </w:t>
      </w:r>
      <w:r>
        <w:rPr>
          <w:rFonts w:ascii="Times New Roman" w:hAnsi="Times New Roman"/>
          <w:sz w:val="24"/>
        </w:rPr>
        <w:t>predominant</w:t>
      </w:r>
      <w:r>
        <w:rPr>
          <w:rFonts w:hint="eastAsia" w:ascii="Times New Roman" w:hAnsi="Times New Roman"/>
          <w:sz w:val="24"/>
        </w:rPr>
        <w:t xml:space="preserve"> cause of the adverse health risk to humans, compared with contact as </w:t>
      </w:r>
      <w:r>
        <w:rPr>
          <w:rFonts w:ascii="Times New Roman" w:hAnsi="Times New Roman"/>
          <w:sz w:val="24"/>
        </w:rPr>
        <w:t xml:space="preserve">there </w:t>
      </w:r>
      <w:r>
        <w:rPr>
          <w:rFonts w:hint="eastAsia" w:ascii="Times New Roman" w:hAnsi="Times New Roman"/>
          <w:sz w:val="24"/>
        </w:rPr>
        <w:t>was</w:t>
      </w:r>
      <w:r>
        <w:rPr>
          <w:rFonts w:ascii="Times New Roman" w:hAnsi="Times New Roman"/>
          <w:sz w:val="24"/>
        </w:rPr>
        <w:t xml:space="preserve"> an order of magnitude gap between contact and drinking </w:t>
      </w:r>
      <w:r>
        <w:rPr>
          <w:rFonts w:hint="eastAsia" w:ascii="Times New Roman" w:hAnsi="Times New Roman"/>
          <w:sz w:val="24"/>
        </w:rPr>
        <w:t>according to former researches</w:t>
      </w:r>
      <w:r>
        <w:rPr>
          <w:rFonts w:ascii="Times New Roman" w:hAnsi="Times New Roman"/>
          <w:sz w:val="24"/>
        </w:rPr>
        <w:fldChar w:fldCharType="begin">
          <w:fldData xml:space="preserve">PEVuZE5vdGU+PENpdGU+PEF1dGhvcj5EYXZyYXo8L0F1dGhvcj48WWVhcj4yMDIxPC9ZZWFyPjxS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</w:fldData>
        </w:fldChar>
      </w:r>
      <w:r>
        <w:rPr>
          <w:rFonts w:ascii="Times New Roman" w:hAnsi="Times New Roman"/>
          <w:sz w:val="24"/>
        </w:rPr>
        <w:instrText xml:space="preserve"> ADDIN EN.CITE </w:instrText>
      </w:r>
      <w:r>
        <w:rPr>
          <w:rFonts w:ascii="Times New Roman" w:hAnsi="Times New Roman"/>
          <w:sz w:val="24"/>
        </w:rPr>
        <w:fldChar w:fldCharType="begin">
          <w:fldData xml:space="preserve">PEVuZE5vdGU+PENpdGU+PEF1dGhvcj5EYXZyYXo8L0F1dGhvcj48WWVhcj4yMDIxPC9ZZWFyPjxS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</w:fldData>
        </w:fldChar>
      </w:r>
      <w:r>
        <w:rPr>
          <w:rFonts w:ascii="Times New Roman" w:hAnsi="Times New Roman"/>
          <w:sz w:val="24"/>
        </w:rPr>
        <w:instrText xml:space="preserve"> ADDIN EN.CITE.DATA </w:instrText>
      </w:r>
      <w:r>
        <w:rPr>
          <w:rFonts w:ascii="Times New Roman" w:hAnsi="Times New Roman"/>
          <w:sz w:val="24"/>
        </w:rPr>
        <w:fldChar w:fldCharType="end"/>
      </w:r>
      <w:r>
        <w:rPr>
          <w:rFonts w:ascii="Times New Roman" w:hAnsi="Times New Roman"/>
          <w:sz w:val="24"/>
        </w:rPr>
        <w:fldChar w:fldCharType="separate"/>
      </w:r>
      <w:r>
        <w:rPr>
          <w:rFonts w:ascii="Times New Roman" w:hAnsi="Times New Roman"/>
          <w:sz w:val="24"/>
        </w:rPr>
        <w:t>(Davraz &amp; Batur, 2021; Wu &amp; Sun, 2016)</w:t>
      </w:r>
      <w:r>
        <w:rPr>
          <w:rFonts w:ascii="Times New Roman" w:hAnsi="Times New Roman"/>
          <w:sz w:val="24"/>
        </w:rPr>
        <w:fldChar w:fldCharType="end"/>
      </w:r>
      <w:r>
        <w:rPr>
          <w:rFonts w:hint="eastAsia" w:ascii="Times New Roman" w:hAnsi="Times New Roman"/>
          <w:sz w:val="24"/>
        </w:rPr>
        <w:t xml:space="preserve">. Therefore, only oral exposure was considered in this study. Substances like arsenic can not only trigger cancer but also trigger chronic diseases, therefore, its carcinogenic and non-carcinogenic health risk were both needed to consider. </w:t>
      </w:r>
    </w:p>
    <w:p w14:paraId="68F07965">
      <w:pPr>
        <w:ind w:firstLine="480" w:firstLineChars="200"/>
        <w:rPr>
          <w:rFonts w:ascii="Times New Roman" w:hAnsi="Times New Roman"/>
          <w:sz w:val="24"/>
        </w:rPr>
      </w:pPr>
      <w:r>
        <w:rPr>
          <w:rFonts w:hint="eastAsia" w:ascii="Times New Roman" w:hAnsi="Times New Roman"/>
          <w:sz w:val="24"/>
        </w:rPr>
        <w:t>2.3.1 HRE based on TFF model</w:t>
      </w:r>
    </w:p>
    <w:p w14:paraId="0E9BE5AD">
      <w:pPr>
        <w:ind w:firstLine="480" w:firstLineChars="200"/>
        <w:rPr>
          <w:rFonts w:ascii="Times New Roman" w:hAnsi="Times New Roman"/>
          <w:sz w:val="24"/>
        </w:rPr>
      </w:pPr>
      <w:r>
        <w:rPr>
          <w:rFonts w:hint="eastAsia" w:ascii="Times New Roman" w:hAnsi="Times New Roman"/>
          <w:sz w:val="24"/>
        </w:rPr>
        <w:t>Based on the widely used deterministic calculation of the health risk evaluation recommended by US EPA, a modified model-Triangular Fuzzy Figures(TFF) model was calculated as followed:</w:t>
      </w:r>
    </w:p>
    <w:p w14:paraId="5E5C3BD1">
      <w:pPr>
        <w:ind w:firstLine="480" w:firstLineChars="200"/>
        <w:rPr>
          <w:rFonts w:ascii="Times New Roman" w:hAnsi="Times New Roman"/>
          <w:sz w:val="24"/>
        </w:rPr>
      </w:pPr>
      <w:r>
        <w:rPr>
          <w:rFonts w:hint="eastAsia" w:ascii="Times New Roman" w:hAnsi="Times New Roman"/>
          <w:sz w:val="24"/>
        </w:rPr>
        <w:t>The calculation of the non-carcinogenic health risk:</w:t>
      </w:r>
    </w:p>
    <w:p w14:paraId="6A668FFF">
      <w:pPr>
        <w:jc w:val="center"/>
        <w:rPr>
          <w:rFonts w:ascii="Times New Roman" w:hAnsi="Times New Roman"/>
          <w:sz w:val="24"/>
        </w:rPr>
      </w:pPr>
      <w:r>
        <w:rPr>
          <w:rFonts w:hint="eastAsia" w:ascii="Times New Roman" w:hAnsi="Times New Roman"/>
          <w:sz w:val="24"/>
        </w:rPr>
        <w:t xml:space="preserve">                      </w:t>
      </w:r>
      <w:r>
        <w:rPr>
          <w:rFonts w:ascii="Times New Roman" w:hAnsi="Times New Roman"/>
          <w:position w:val="-44"/>
          <w:sz w:val="24"/>
        </w:rPr>
        <w:object>
          <v:shape id="_x0000_i1026" o:spt="75" type="#_x0000_t75" style="height:49pt;width:152pt;" o:ole="t" filled="f" o:preferrelative="t" stroked="f" coordsize="21600,21600">
            <v:path/>
            <v:fill on="f" focussize="0,0"/>
            <v:stroke on="f" joinstyle="miter"/>
            <v:imagedata r:id="rId10" o:title=""/>
            <o:lock v:ext="edit" aspectratio="t"/>
            <w10:wrap type="none"/>
            <w10:anchorlock/>
          </v:shape>
          <o:OLEObject Type="Embed" ProgID="Equation.3" ShapeID="_x0000_i1026" DrawAspect="Content" ObjectID="_1468075726" r:id="rId9">
            <o:LockedField>false</o:LockedField>
          </o:OLEObject>
        </w:object>
      </w:r>
      <w:r>
        <w:rPr>
          <w:rFonts w:hint="eastAsia" w:ascii="Times New Roman" w:hAnsi="Times New Roman"/>
          <w:sz w:val="24"/>
        </w:rPr>
        <w:t xml:space="preserve">                 (2)</w:t>
      </w:r>
    </w:p>
    <w:p w14:paraId="5FA46447">
      <w:pPr>
        <w:jc w:val="center"/>
        <w:rPr>
          <w:rFonts w:ascii="Times New Roman" w:hAnsi="Times New Roman"/>
          <w:sz w:val="24"/>
        </w:rPr>
      </w:pPr>
      <w:r>
        <w:rPr>
          <w:rFonts w:hint="eastAsia" w:ascii="Times New Roman" w:hAnsi="Times New Roman"/>
          <w:sz w:val="24"/>
        </w:rPr>
        <w:t xml:space="preserve">                             </w:t>
      </w:r>
      <w:r>
        <w:rPr>
          <w:rFonts w:ascii="Times New Roman" w:hAnsi="Times New Roman"/>
          <w:position w:val="-14"/>
          <w:sz w:val="24"/>
        </w:rPr>
        <w:object>
          <v:shape id="_x0000_i1027" o:spt="75" type="#_x0000_t75" style="height:20pt;width:60pt;" o:ole="t" filled="f" o:preferrelative="t" stroked="f" coordsize="21600,21600">
            <v:path/>
            <v:fill on="f" focussize="0,0"/>
            <v:stroke on="f" joinstyle="miter"/>
            <v:imagedata r:id="rId12" o:title=""/>
            <o:lock v:ext="edit" aspectratio="t"/>
            <w10:wrap type="none"/>
            <w10:anchorlock/>
          </v:shape>
          <o:OLEObject Type="Embed" ProgID="Equation.3" ShapeID="_x0000_i1027" DrawAspect="Content" ObjectID="_1468075727" r:id="rId11">
            <o:LockedField>false</o:LockedField>
          </o:OLEObject>
        </w:object>
      </w:r>
      <w:r>
        <w:rPr>
          <w:rFonts w:hint="eastAsia" w:ascii="Times New Roman" w:hAnsi="Times New Roman"/>
          <w:sz w:val="24"/>
        </w:rPr>
        <w:t xml:space="preserve">                         (3)</w:t>
      </w:r>
    </w:p>
    <w:p w14:paraId="68CD75E9">
      <w:pPr>
        <w:ind w:firstLine="480" w:firstLineChars="200"/>
        <w:rPr>
          <w:rFonts w:ascii="Times New Roman" w:hAnsi="Times New Roman"/>
          <w:sz w:val="24"/>
        </w:rPr>
      </w:pPr>
      <w:r>
        <w:rPr>
          <w:rFonts w:hint="eastAsia" w:ascii="Times New Roman" w:hAnsi="Times New Roman"/>
          <w:sz w:val="24"/>
        </w:rPr>
        <w:t>The calculation of the lifetime carcinogenic health risk:</w:t>
      </w:r>
    </w:p>
    <w:p w14:paraId="200244A2">
      <w:pPr>
        <w:jc w:val="center"/>
        <w:rPr>
          <w:rFonts w:ascii="Times New Roman" w:hAnsi="Times New Roman"/>
          <w:sz w:val="24"/>
        </w:rPr>
      </w:pPr>
      <w:r>
        <w:rPr>
          <w:rFonts w:hint="eastAsia" w:ascii="Times New Roman" w:hAnsi="Times New Roman"/>
          <w:sz w:val="24"/>
        </w:rPr>
        <w:t xml:space="preserve">                     </w:t>
      </w:r>
      <w:r>
        <w:rPr>
          <w:rFonts w:ascii="Times New Roman" w:hAnsi="Times New Roman"/>
          <w:position w:val="-42"/>
          <w:sz w:val="24"/>
        </w:rPr>
        <w:object>
          <v:shape id="_x0000_i1028" o:spt="75" type="#_x0000_t75" style="height:48pt;width:156pt;" o:ole="t" filled="f" o:preferrelative="t" stroked="f" coordsize="21600,21600">
            <v:path/>
            <v:fill on="f" focussize="0,0"/>
            <v:stroke on="f" joinstyle="miter"/>
            <v:imagedata r:id="rId14" o:title=""/>
            <o:lock v:ext="edit" aspectratio="t"/>
            <w10:wrap type="none"/>
            <w10:anchorlock/>
          </v:shape>
          <o:OLEObject Type="Embed" ProgID="Equation.3" ShapeID="_x0000_i1028" DrawAspect="Content" ObjectID="_1468075728" r:id="rId13">
            <o:LockedField>false</o:LockedField>
          </o:OLEObject>
        </w:object>
      </w:r>
      <w:r>
        <w:rPr>
          <w:rFonts w:hint="eastAsia" w:ascii="Times New Roman" w:hAnsi="Times New Roman"/>
          <w:sz w:val="24"/>
        </w:rPr>
        <w:t xml:space="preserve">                 (4)</w:t>
      </w:r>
    </w:p>
    <w:p w14:paraId="352544D9">
      <w:pPr>
        <w:ind w:firstLine="480" w:firstLineChars="200"/>
        <w:rPr>
          <w:rFonts w:hint="default" w:ascii="Times New Roman" w:hAnsi="Times New Roman" w:eastAsia="宋体"/>
          <w:b/>
          <w:bCs/>
          <w:color w:val="000000" w:themeColor="text1"/>
          <w:sz w:val="24"/>
          <w:highlight w:val="yellow"/>
          <w:lang w:val="en-US" w:eastAsia="zh-CN"/>
          <w14:textFill>
            <w14:solidFill>
              <w14:schemeClr w14:val="tx1"/>
            </w14:solidFill>
          </w14:textFill>
        </w:rPr>
      </w:pPr>
      <w:r>
        <w:rPr>
          <w:rFonts w:hint="eastAsia" w:ascii="Times New Roman" w:hAnsi="Times New Roman"/>
          <w:sz w:val="24"/>
        </w:rPr>
        <w:t>where</w:t>
      </w:r>
      <w:r>
        <w:rPr>
          <w:rFonts w:hint="eastAsia" w:ascii="Times New Roman" w:hAnsi="Times New Roman"/>
          <w:i/>
          <w:iCs/>
          <w:sz w:val="24"/>
        </w:rPr>
        <w:t xml:space="preserve"> R</w:t>
      </w:r>
      <w:r>
        <w:rPr>
          <w:rFonts w:hint="eastAsia" w:ascii="Times New Roman" w:hAnsi="Times New Roman"/>
          <w:i/>
          <w:iCs/>
          <w:sz w:val="24"/>
          <w:eastAsianLayout w:id="36" w:combine="1"/>
        </w:rPr>
        <w:t xml:space="preserve">n i </w:t>
      </w:r>
      <w:r>
        <w:rPr>
          <w:rFonts w:hint="eastAsia" w:ascii="Times New Roman" w:hAnsi="Times New Roman"/>
          <w:sz w:val="24"/>
        </w:rPr>
        <w:t xml:space="preserve">is the non-carcinogenic risk of a certain contaminant via oral exposure; </w:t>
      </w:r>
      <w:r>
        <w:rPr>
          <w:rFonts w:hint="eastAsia" w:ascii="Times New Roman" w:hAnsi="Times New Roman"/>
          <w:i/>
          <w:iCs/>
          <w:sz w:val="24"/>
        </w:rPr>
        <w:t>R</w:t>
      </w:r>
      <w:r>
        <w:rPr>
          <w:rFonts w:hint="eastAsia" w:ascii="Times New Roman" w:hAnsi="Times New Roman"/>
          <w:i/>
          <w:iCs/>
          <w:sz w:val="24"/>
          <w:vertAlign w:val="superscript"/>
        </w:rPr>
        <w:t>n</w:t>
      </w:r>
      <w:r>
        <w:rPr>
          <w:rFonts w:hint="eastAsia" w:ascii="Times New Roman" w:hAnsi="Times New Roman"/>
          <w:sz w:val="24"/>
        </w:rPr>
        <w:t xml:space="preserve"> is the total non-carcinogenic risk(</w:t>
      </w:r>
      <w:r>
        <w:rPr>
          <w:rFonts w:hint="eastAsia" w:ascii="Times New Roman" w:hAnsi="Times New Roman"/>
          <w:i/>
          <w:iCs/>
          <w:sz w:val="24"/>
        </w:rPr>
        <w:t>R</w:t>
      </w:r>
      <w:r>
        <w:rPr>
          <w:rFonts w:hint="eastAsia" w:ascii="Times New Roman" w:hAnsi="Times New Roman"/>
          <w:i/>
          <w:iCs/>
          <w:sz w:val="24"/>
          <w:vertAlign w:val="superscript"/>
        </w:rPr>
        <w:t>n</w:t>
      </w:r>
      <w:r>
        <w:rPr>
          <w:rFonts w:hint="eastAsia" w:ascii="Times New Roman" w:hAnsi="Times New Roman"/>
          <w:sz w:val="24"/>
        </w:rPr>
        <w:t xml:space="preserve"> &gt; 1 indicated that the potential adverse risk was unacceptable; whereas </w:t>
      </w:r>
      <w:r>
        <w:rPr>
          <w:rFonts w:hint="eastAsia" w:ascii="Times New Roman" w:hAnsi="Times New Roman"/>
          <w:i/>
          <w:iCs/>
          <w:sz w:val="24"/>
        </w:rPr>
        <w:t>R</w:t>
      </w:r>
      <w:r>
        <w:rPr>
          <w:rFonts w:hint="eastAsia" w:ascii="Times New Roman" w:hAnsi="Times New Roman"/>
          <w:i/>
          <w:iCs/>
          <w:sz w:val="24"/>
          <w:vertAlign w:val="superscript"/>
        </w:rPr>
        <w:t>n</w:t>
      </w:r>
      <w:r>
        <w:rPr>
          <w:rFonts w:hint="eastAsia" w:ascii="Times New Roman" w:hAnsi="Times New Roman"/>
          <w:sz w:val="24"/>
        </w:rPr>
        <w:t xml:space="preserve"> &lt; 1 indicated an acceptable risk ); </w:t>
      </w:r>
      <w:r>
        <w:rPr>
          <w:rFonts w:hint="eastAsia" w:ascii="Times New Roman" w:hAnsi="Times New Roman"/>
          <w:i/>
          <w:iCs/>
          <w:sz w:val="24"/>
        </w:rPr>
        <w:t>CDI</w:t>
      </w:r>
      <w:r>
        <w:rPr>
          <w:rFonts w:hint="eastAsia" w:ascii="Times New Roman" w:hAnsi="Times New Roman"/>
          <w:i/>
          <w:iCs/>
          <w:sz w:val="24"/>
          <w:vertAlign w:val="subscript"/>
        </w:rPr>
        <w:t>i</w:t>
      </w:r>
      <w:r>
        <w:rPr>
          <w:rFonts w:hint="eastAsia" w:ascii="Times New Roman" w:hAnsi="Times New Roman"/>
          <w:i/>
          <w:iCs/>
          <w:sz w:val="24"/>
        </w:rPr>
        <w:t xml:space="preserve"> </w:t>
      </w:r>
      <w:r>
        <w:rPr>
          <w:rFonts w:hint="eastAsia" w:ascii="Times New Roman" w:hAnsi="Times New Roman"/>
          <w:sz w:val="24"/>
        </w:rPr>
        <w:t xml:space="preserve">denotes the contents of a certain toxic substance </w:t>
      </w:r>
      <w:r>
        <w:rPr>
          <w:rFonts w:ascii="Times New Roman" w:hAnsi="Times New Roman"/>
          <w:sz w:val="24"/>
        </w:rPr>
        <w:t xml:space="preserve">that </w:t>
      </w:r>
      <w:r>
        <w:rPr>
          <w:rFonts w:hint="eastAsia" w:ascii="Times New Roman" w:hAnsi="Times New Roman"/>
          <w:sz w:val="24"/>
        </w:rPr>
        <w:t>is</w:t>
      </w:r>
      <w:r>
        <w:rPr>
          <w:rFonts w:ascii="Times New Roman" w:hAnsi="Times New Roman"/>
          <w:sz w:val="24"/>
        </w:rPr>
        <w:t xml:space="preserve"> consumed via the ingestion pathway</w:t>
      </w:r>
      <w:r>
        <w:rPr>
          <w:rFonts w:hint="eastAsia" w:ascii="Times New Roman" w:hAnsi="Times New Roman"/>
          <w:sz w:val="24"/>
        </w:rPr>
        <w:t xml:space="preserve"> (unit: mg/(kg·d)). </w:t>
      </w:r>
      <w:r>
        <w:rPr>
          <w:rFonts w:ascii="Times New Roman" w:hAnsi="Times New Roman"/>
          <w:sz w:val="24"/>
        </w:rPr>
        <w:t xml:space="preserve">Additionally, </w:t>
      </w:r>
      <w:r>
        <w:rPr>
          <w:rFonts w:hint="eastAsia" w:ascii="Times New Roman" w:hAnsi="Times New Roman"/>
          <w:i/>
          <w:iCs/>
          <w:sz w:val="24"/>
        </w:rPr>
        <w:t>C</w:t>
      </w:r>
      <w:r>
        <w:rPr>
          <w:rFonts w:hint="eastAsia" w:ascii="Times New Roman" w:hAnsi="Times New Roman"/>
          <w:i/>
          <w:iCs/>
          <w:sz w:val="24"/>
          <w:vertAlign w:val="subscript"/>
        </w:rPr>
        <w:t>i</w:t>
      </w:r>
      <w:r>
        <w:rPr>
          <w:rFonts w:hint="eastAsia" w:ascii="Times New Roman" w:hAnsi="Times New Roman"/>
          <w:sz w:val="24"/>
        </w:rPr>
        <w:t xml:space="preserve"> is the concentration of a certain pollutant like NO</w:t>
      </w:r>
      <w:r>
        <w:rPr>
          <w:rFonts w:hint="eastAsia" w:ascii="Times New Roman" w:hAnsi="Times New Roman"/>
          <w:sz w:val="24"/>
          <w:vertAlign w:val="subscript"/>
        </w:rPr>
        <w:t>3</w:t>
      </w:r>
      <w:r>
        <w:rPr>
          <w:rFonts w:hint="eastAsia" w:ascii="Times New Roman" w:hAnsi="Times New Roman"/>
          <w:sz w:val="24"/>
          <w:vertAlign w:val="superscript"/>
        </w:rPr>
        <w:t>-</w:t>
      </w:r>
      <w:r>
        <w:rPr>
          <w:rFonts w:hint="eastAsia" w:ascii="Times New Roman" w:hAnsi="Times New Roman"/>
          <w:sz w:val="24"/>
        </w:rPr>
        <w:t>, F</w:t>
      </w:r>
      <w:r>
        <w:rPr>
          <w:rFonts w:hint="eastAsia" w:ascii="Times New Roman" w:hAnsi="Times New Roman"/>
          <w:sz w:val="24"/>
          <w:vertAlign w:val="superscript"/>
        </w:rPr>
        <w:t>-</w:t>
      </w:r>
      <w:r>
        <w:rPr>
          <w:rFonts w:hint="eastAsia" w:ascii="Times New Roman" w:hAnsi="Times New Roman"/>
          <w:sz w:val="24"/>
        </w:rPr>
        <w:t xml:space="preserve"> and As, (mg/L); </w:t>
      </w:r>
      <w:r>
        <w:rPr>
          <w:rFonts w:hint="eastAsia" w:ascii="Times New Roman" w:hAnsi="Times New Roman"/>
          <w:i/>
          <w:iCs/>
          <w:sz w:val="24"/>
        </w:rPr>
        <w:t>I</w:t>
      </w:r>
      <w:r>
        <w:rPr>
          <w:rFonts w:hint="eastAsia" w:ascii="Times New Roman" w:hAnsi="Times New Roman"/>
          <w:i/>
          <w:iCs/>
          <w:sz w:val="24"/>
          <w:vertAlign w:val="subscript"/>
        </w:rPr>
        <w:t>r</w:t>
      </w:r>
      <w:r>
        <w:rPr>
          <w:rFonts w:hint="eastAsia" w:ascii="Times New Roman" w:hAnsi="Times New Roman"/>
          <w:sz w:val="24"/>
        </w:rPr>
        <w:t xml:space="preserve"> is the daily groundwater ingestion rate, (L); </w:t>
      </w:r>
      <w:r>
        <w:rPr>
          <w:rFonts w:hint="eastAsia" w:ascii="Times New Roman" w:hAnsi="Times New Roman"/>
          <w:i/>
          <w:iCs/>
          <w:sz w:val="24"/>
        </w:rPr>
        <w:t>EF</w:t>
      </w:r>
      <w:r>
        <w:rPr>
          <w:rFonts w:hint="eastAsia" w:ascii="Times New Roman" w:hAnsi="Times New Roman"/>
          <w:sz w:val="24"/>
        </w:rPr>
        <w:t xml:space="preserve"> is the expose frequency, (d/a); </w:t>
      </w:r>
      <w:r>
        <w:rPr>
          <w:rFonts w:hint="eastAsia" w:ascii="Times New Roman" w:hAnsi="Times New Roman"/>
          <w:i/>
          <w:iCs/>
          <w:sz w:val="24"/>
        </w:rPr>
        <w:t>ED</w:t>
      </w:r>
      <w:r>
        <w:rPr>
          <w:rFonts w:hint="eastAsia" w:ascii="Times New Roman" w:hAnsi="Times New Roman"/>
          <w:sz w:val="24"/>
        </w:rPr>
        <w:t xml:space="preserve"> is the exposure duration, which implies the number of years that individuals ingest groundwater containing a certain pollutant; </w:t>
      </w:r>
      <w:r>
        <w:rPr>
          <w:rFonts w:hint="eastAsia" w:ascii="Times New Roman" w:hAnsi="Times New Roman"/>
          <w:i/>
          <w:iCs/>
          <w:sz w:val="24"/>
        </w:rPr>
        <w:t>B</w:t>
      </w:r>
      <w:r>
        <w:rPr>
          <w:rFonts w:hint="eastAsia" w:ascii="Times New Roman" w:hAnsi="Times New Roman"/>
          <w:i/>
          <w:iCs/>
          <w:sz w:val="24"/>
          <w:vertAlign w:val="subscript"/>
        </w:rPr>
        <w:t>w</w:t>
      </w:r>
      <w:r>
        <w:rPr>
          <w:rFonts w:hint="eastAsia" w:ascii="Times New Roman" w:hAnsi="Times New Roman"/>
          <w:sz w:val="24"/>
        </w:rPr>
        <w:t xml:space="preserve"> demotes the body weight, (kg); </w:t>
      </w:r>
      <w:r>
        <w:rPr>
          <w:rFonts w:hint="eastAsia" w:ascii="Times New Roman" w:hAnsi="Times New Roman"/>
          <w:i/>
          <w:iCs/>
          <w:sz w:val="24"/>
        </w:rPr>
        <w:t>A</w:t>
      </w:r>
      <w:r>
        <w:rPr>
          <w:rFonts w:hint="eastAsia" w:ascii="Times New Roman" w:hAnsi="Times New Roman"/>
          <w:i/>
          <w:iCs/>
          <w:sz w:val="24"/>
          <w:vertAlign w:val="subscript"/>
        </w:rPr>
        <w:t>t</w:t>
      </w:r>
      <w:r>
        <w:rPr>
          <w:rFonts w:hint="eastAsia" w:ascii="Times New Roman" w:hAnsi="Times New Roman"/>
          <w:sz w:val="24"/>
        </w:rPr>
        <w:t xml:space="preserve"> is the average exposure time to a certain pollutant, (d). Then, </w:t>
      </w:r>
      <w:r>
        <w:rPr>
          <w:rFonts w:hint="eastAsia" w:ascii="Times New Roman" w:hAnsi="Times New Roman"/>
          <w:i/>
          <w:iCs/>
          <w:sz w:val="24"/>
        </w:rPr>
        <w:t>R</w:t>
      </w:r>
      <w:r>
        <w:rPr>
          <w:rFonts w:hint="eastAsia" w:ascii="Times New Roman" w:hAnsi="Times New Roman"/>
          <w:i/>
          <w:iCs/>
          <w:sz w:val="24"/>
          <w:vertAlign w:val="superscript"/>
        </w:rPr>
        <w:t>c</w:t>
      </w:r>
      <w:r>
        <w:rPr>
          <w:rFonts w:hint="eastAsia" w:ascii="Times New Roman" w:hAnsi="Times New Roman"/>
          <w:sz w:val="24"/>
        </w:rPr>
        <w:t xml:space="preserve"> is the values of the carcinogenic risk and its classification is listed in </w:t>
      </w:r>
      <w:r>
        <w:rPr>
          <w:rFonts w:hint="eastAsia" w:ascii="Times New Roman" w:hAnsi="Times New Roman"/>
          <w:b/>
          <w:bCs/>
          <w:sz w:val="24"/>
        </w:rPr>
        <w:t>Table S1</w:t>
      </w:r>
      <w:r>
        <w:rPr>
          <w:rFonts w:hint="eastAsia" w:ascii="Times New Roman" w:hAnsi="Times New Roman"/>
          <w:sz w:val="24"/>
        </w:rPr>
        <w:t xml:space="preserve">. </w:t>
      </w:r>
      <w:r>
        <w:rPr>
          <w:rFonts w:hint="eastAsia" w:ascii="Times New Roman" w:hAnsi="Times New Roman"/>
          <w:i/>
          <w:iCs/>
          <w:sz w:val="24"/>
        </w:rPr>
        <w:t>R</w:t>
      </w:r>
      <w:r>
        <w:rPr>
          <w:rFonts w:hint="eastAsia" w:ascii="Times New Roman" w:hAnsi="Times New Roman"/>
          <w:i/>
          <w:iCs/>
          <w:sz w:val="24"/>
          <w:vertAlign w:val="subscript"/>
        </w:rPr>
        <w:t>f</w:t>
      </w:r>
      <w:r>
        <w:rPr>
          <w:rFonts w:hint="eastAsia" w:ascii="Times New Roman" w:hAnsi="Times New Roman"/>
          <w:i/>
          <w:iCs/>
          <w:sz w:val="24"/>
        </w:rPr>
        <w:t>D</w:t>
      </w:r>
      <w:r>
        <w:rPr>
          <w:rFonts w:hint="eastAsia" w:ascii="Times New Roman" w:hAnsi="Times New Roman"/>
          <w:i/>
          <w:iCs/>
          <w:sz w:val="24"/>
          <w:vertAlign w:val="subscript"/>
        </w:rPr>
        <w:t>i</w:t>
      </w:r>
      <w:r>
        <w:rPr>
          <w:rFonts w:hint="eastAsia" w:ascii="Times New Roman" w:hAnsi="Times New Roman"/>
          <w:sz w:val="24"/>
        </w:rPr>
        <w:t xml:space="preserve"> is the reference dose of the toxic substances like As, NO</w:t>
      </w:r>
      <w:r>
        <w:rPr>
          <w:rFonts w:hint="eastAsia" w:ascii="Times New Roman" w:hAnsi="Times New Roman"/>
          <w:sz w:val="24"/>
          <w:vertAlign w:val="subscript"/>
        </w:rPr>
        <w:t>3</w:t>
      </w:r>
      <w:r>
        <w:rPr>
          <w:rFonts w:hint="eastAsia" w:ascii="Times New Roman" w:hAnsi="Times New Roman"/>
          <w:sz w:val="24"/>
          <w:vertAlign w:val="superscript"/>
        </w:rPr>
        <w:t>-</w:t>
      </w:r>
      <w:r>
        <w:rPr>
          <w:rFonts w:hint="eastAsia" w:ascii="Times New Roman" w:hAnsi="Times New Roman"/>
          <w:sz w:val="24"/>
        </w:rPr>
        <w:t>, and F</w:t>
      </w:r>
      <w:r>
        <w:rPr>
          <w:rFonts w:hint="eastAsia" w:ascii="Times New Roman" w:hAnsi="Times New Roman"/>
          <w:sz w:val="24"/>
          <w:vertAlign w:val="superscript"/>
        </w:rPr>
        <w:t>-</w:t>
      </w:r>
      <w:r>
        <w:rPr>
          <w:rFonts w:hint="eastAsia" w:ascii="Times New Roman" w:hAnsi="Times New Roman"/>
          <w:sz w:val="24"/>
        </w:rPr>
        <w:t xml:space="preserve">. </w:t>
      </w:r>
      <w:r>
        <w:rPr>
          <w:rFonts w:hint="eastAsia" w:ascii="Times New Roman" w:hAnsi="Times New Roman"/>
          <w:i/>
          <w:iCs/>
          <w:sz w:val="24"/>
        </w:rPr>
        <w:t>SF</w:t>
      </w:r>
      <w:r>
        <w:rPr>
          <w:rFonts w:hint="eastAsia" w:ascii="Times New Roman" w:hAnsi="Times New Roman"/>
          <w:i/>
          <w:iCs/>
          <w:sz w:val="24"/>
          <w:vertAlign w:val="subscript"/>
        </w:rPr>
        <w:t>As</w:t>
      </w:r>
      <w:r>
        <w:rPr>
          <w:rFonts w:hint="eastAsia" w:ascii="Times New Roman" w:hAnsi="Times New Roman"/>
          <w:sz w:val="24"/>
        </w:rPr>
        <w:t xml:space="preserve"> is the slope factor of arsenic. </w:t>
      </w:r>
      <w:r>
        <w:rPr>
          <w:rFonts w:hint="eastAsia" w:ascii="Times New Roman" w:hAnsi="Times New Roman"/>
          <w:sz w:val="24"/>
          <w:lang w:val="en-US" w:eastAsia="zh-CN"/>
        </w:rPr>
        <w:t xml:space="preserve">Their respective values are shown in </w:t>
      </w:r>
      <w:r>
        <w:rPr>
          <w:rFonts w:hint="eastAsia" w:ascii="Times New Roman" w:hAnsi="Times New Roman"/>
          <w:b/>
          <w:bCs/>
          <w:color w:val="000000" w:themeColor="text1"/>
          <w:sz w:val="24"/>
          <w:highlight w:val="none"/>
          <w:lang w:val="en-US" w:eastAsia="zh-CN"/>
          <w14:textFill>
            <w14:solidFill>
              <w14:schemeClr w14:val="tx1"/>
            </w14:solidFill>
          </w14:textFill>
        </w:rPr>
        <w:t>Table S2.</w:t>
      </w:r>
    </w:p>
    <w:p w14:paraId="2F56547B">
      <w:pPr>
        <w:ind w:firstLine="480" w:firstLineChars="200"/>
        <w:rPr>
          <w:rFonts w:ascii="Times New Roman" w:hAnsi="Times New Roman"/>
        </w:rPr>
      </w:pPr>
      <w:r>
        <w:rPr>
          <w:rFonts w:ascii="Times New Roman" w:hAnsi="Times New Roman"/>
          <w:sz w:val="24"/>
        </w:rPr>
        <w:t xml:space="preserve">The procedure of the TFF model is shown in </w:t>
      </w:r>
      <w:r>
        <w:rPr>
          <w:rFonts w:ascii="Times New Roman" w:hAnsi="Times New Roman"/>
          <w:b/>
          <w:bCs/>
          <w:sz w:val="24"/>
        </w:rPr>
        <w:t>Fig. 2</w:t>
      </w:r>
      <w:r>
        <w:rPr>
          <w:rFonts w:ascii="Times New Roman" w:hAnsi="Times New Roman"/>
          <w:sz w:val="24"/>
        </w:rPr>
        <w:t xml:space="preserve">, where </w:t>
      </w:r>
      <w:r>
        <w:rPr>
          <w:rFonts w:ascii="Times New Roman" w:hAnsi="Times New Roman"/>
          <w:i/>
          <w:iCs/>
          <w:sz w:val="24"/>
        </w:rPr>
        <w:t>C</w:t>
      </w:r>
      <w:r>
        <w:rPr>
          <w:rFonts w:ascii="Times New Roman" w:hAnsi="Times New Roman"/>
          <w:i/>
          <w:iCs/>
          <w:sz w:val="24"/>
          <w:vertAlign w:val="subscript"/>
        </w:rPr>
        <w:t>i</w:t>
      </w:r>
      <w:r>
        <w:rPr>
          <w:rFonts w:ascii="Times New Roman" w:hAnsi="Times New Roman"/>
          <w:sz w:val="24"/>
        </w:rPr>
        <w:t xml:space="preserve">, </w:t>
      </w:r>
      <w:r>
        <w:rPr>
          <w:rFonts w:ascii="Times New Roman" w:hAnsi="Times New Roman"/>
          <w:i/>
          <w:iCs/>
          <w:sz w:val="24"/>
        </w:rPr>
        <w:t>I</w:t>
      </w:r>
      <w:r>
        <w:rPr>
          <w:rFonts w:ascii="Times New Roman" w:hAnsi="Times New Roman"/>
          <w:i/>
          <w:iCs/>
          <w:sz w:val="24"/>
          <w:vertAlign w:val="subscript"/>
        </w:rPr>
        <w:t>r</w:t>
      </w:r>
      <w:r>
        <w:rPr>
          <w:rFonts w:ascii="Times New Roman" w:hAnsi="Times New Roman"/>
          <w:sz w:val="24"/>
        </w:rPr>
        <w:t xml:space="preserve">, </w:t>
      </w:r>
      <w:r>
        <w:rPr>
          <w:rFonts w:ascii="Times New Roman" w:hAnsi="Times New Roman"/>
          <w:i/>
          <w:iCs/>
          <w:sz w:val="24"/>
        </w:rPr>
        <w:t>EF</w:t>
      </w:r>
      <w:r>
        <w:rPr>
          <w:rFonts w:ascii="Times New Roman" w:hAnsi="Times New Roman"/>
          <w:sz w:val="24"/>
        </w:rPr>
        <w:t xml:space="preserve">, and </w:t>
      </w:r>
      <w:r>
        <w:rPr>
          <w:rFonts w:ascii="Times New Roman" w:hAnsi="Times New Roman"/>
          <w:i/>
          <w:iCs/>
          <w:sz w:val="24"/>
        </w:rPr>
        <w:t>B</w:t>
      </w:r>
      <w:r>
        <w:rPr>
          <w:rFonts w:ascii="Times New Roman" w:hAnsi="Times New Roman"/>
          <w:i/>
          <w:iCs/>
          <w:sz w:val="24"/>
          <w:vertAlign w:val="subscript"/>
        </w:rPr>
        <w:t>w</w:t>
      </w:r>
      <w:r>
        <w:rPr>
          <w:rFonts w:ascii="Times New Roman" w:hAnsi="Times New Roman"/>
          <w:sz w:val="24"/>
        </w:rPr>
        <w:t xml:space="preserve"> were considered TFFs for non-carcinogenic risk and the concentration of arsenic (</w:t>
      </w:r>
      <w:r>
        <w:rPr>
          <w:rFonts w:ascii="Times New Roman" w:hAnsi="Times New Roman"/>
          <w:i/>
          <w:iCs/>
          <w:sz w:val="24"/>
        </w:rPr>
        <w:t>C</w:t>
      </w:r>
      <w:r>
        <w:rPr>
          <w:rFonts w:ascii="Times New Roman" w:hAnsi="Times New Roman"/>
          <w:i/>
          <w:iCs/>
          <w:sz w:val="24"/>
          <w:vertAlign w:val="subscript"/>
        </w:rPr>
        <w:t>As</w:t>
      </w:r>
      <w:r>
        <w:rPr>
          <w:rFonts w:ascii="Times New Roman" w:hAnsi="Times New Roman"/>
          <w:sz w:val="24"/>
        </w:rPr>
        <w:t xml:space="preserve">), </w:t>
      </w:r>
      <w:r>
        <w:rPr>
          <w:rFonts w:ascii="Times New Roman" w:hAnsi="Times New Roman"/>
          <w:i/>
          <w:iCs/>
          <w:sz w:val="24"/>
        </w:rPr>
        <w:t>I</w:t>
      </w:r>
      <w:r>
        <w:rPr>
          <w:rFonts w:ascii="Times New Roman" w:hAnsi="Times New Roman"/>
          <w:i/>
          <w:iCs/>
          <w:sz w:val="24"/>
          <w:vertAlign w:val="subscript"/>
        </w:rPr>
        <w:t>r</w:t>
      </w:r>
      <w:r>
        <w:rPr>
          <w:rFonts w:ascii="Times New Roman" w:hAnsi="Times New Roman"/>
          <w:sz w:val="24"/>
        </w:rPr>
        <w:t xml:space="preserve">, </w:t>
      </w:r>
      <w:r>
        <w:rPr>
          <w:rFonts w:ascii="Times New Roman" w:hAnsi="Times New Roman"/>
          <w:i/>
          <w:iCs/>
          <w:sz w:val="24"/>
        </w:rPr>
        <w:t>EF</w:t>
      </w:r>
      <w:r>
        <w:rPr>
          <w:rFonts w:ascii="Times New Roman" w:hAnsi="Times New Roman"/>
          <w:sz w:val="24"/>
        </w:rPr>
        <w:t xml:space="preserve">, and </w:t>
      </w:r>
      <w:r>
        <w:rPr>
          <w:rFonts w:ascii="Times New Roman" w:hAnsi="Times New Roman"/>
          <w:i/>
          <w:iCs/>
          <w:sz w:val="24"/>
        </w:rPr>
        <w:t>B</w:t>
      </w:r>
      <w:r>
        <w:rPr>
          <w:rFonts w:ascii="Times New Roman" w:hAnsi="Times New Roman"/>
          <w:i/>
          <w:iCs/>
          <w:sz w:val="24"/>
          <w:vertAlign w:val="subscript"/>
        </w:rPr>
        <w:t>w</w:t>
      </w:r>
      <w:r>
        <w:rPr>
          <w:rFonts w:ascii="Times New Roman" w:hAnsi="Times New Roman"/>
          <w:sz w:val="24"/>
        </w:rPr>
        <w:t xml:space="preserve"> were considered TFFs for carcinogenic risk.</w:t>
      </w:r>
      <w:r>
        <w:rPr>
          <w:rFonts w:hint="eastAsia" w:ascii="Times New Roman" w:hAnsi="Times New Roman"/>
          <w:sz w:val="24"/>
        </w:rPr>
        <w:t xml:space="preserve"> The TFFs of the shallow and deep groundwater of the toxic pollutants (As, F</w:t>
      </w:r>
      <w:r>
        <w:rPr>
          <w:rFonts w:hint="eastAsia" w:ascii="Times New Roman" w:hAnsi="Times New Roman"/>
          <w:sz w:val="24"/>
          <w:vertAlign w:val="superscript"/>
        </w:rPr>
        <w:t>-</w:t>
      </w:r>
      <w:r>
        <w:rPr>
          <w:rFonts w:hint="eastAsia" w:ascii="Times New Roman" w:hAnsi="Times New Roman"/>
          <w:sz w:val="24"/>
        </w:rPr>
        <w:t xml:space="preserve"> and NO</w:t>
      </w:r>
      <w:r>
        <w:rPr>
          <w:rFonts w:hint="eastAsia" w:ascii="Times New Roman" w:hAnsi="Times New Roman"/>
          <w:sz w:val="24"/>
          <w:vertAlign w:val="subscript"/>
        </w:rPr>
        <w:t>3</w:t>
      </w:r>
      <w:r>
        <w:rPr>
          <w:rFonts w:hint="eastAsia" w:ascii="Times New Roman" w:hAnsi="Times New Roman"/>
          <w:sz w:val="24"/>
          <w:vertAlign w:val="superscript"/>
        </w:rPr>
        <w:t>-</w:t>
      </w:r>
      <w:r>
        <w:rPr>
          <w:rFonts w:hint="eastAsia" w:ascii="Times New Roman" w:hAnsi="Times New Roman"/>
          <w:sz w:val="24"/>
        </w:rPr>
        <w:t xml:space="preserve">) in Baicheng City and its respective counties are listed in </w:t>
      </w:r>
      <w:r>
        <w:rPr>
          <w:rFonts w:hint="eastAsia" w:ascii="Times New Roman" w:hAnsi="Times New Roman"/>
          <w:b/>
          <w:bCs/>
          <w:sz w:val="24"/>
        </w:rPr>
        <w:t>Table S</w:t>
      </w:r>
      <w:r>
        <w:rPr>
          <w:rFonts w:hint="eastAsia" w:ascii="Times New Roman" w:hAnsi="Times New Roman"/>
          <w:b/>
          <w:bCs/>
          <w:sz w:val="24"/>
          <w:lang w:val="en-US" w:eastAsia="zh-CN"/>
        </w:rPr>
        <w:t>3</w:t>
      </w:r>
      <w:r>
        <w:rPr>
          <w:rFonts w:hint="eastAsia" w:ascii="Times New Roman" w:hAnsi="Times New Roman"/>
          <w:sz w:val="24"/>
        </w:rPr>
        <w:t xml:space="preserve"> and </w:t>
      </w:r>
      <w:r>
        <w:rPr>
          <w:rFonts w:hint="eastAsia" w:ascii="Times New Roman" w:hAnsi="Times New Roman"/>
          <w:b/>
          <w:bCs/>
          <w:sz w:val="24"/>
        </w:rPr>
        <w:t>Table S</w:t>
      </w:r>
      <w:r>
        <w:rPr>
          <w:rFonts w:hint="eastAsia" w:ascii="Times New Roman" w:hAnsi="Times New Roman"/>
          <w:b/>
          <w:bCs/>
          <w:sz w:val="24"/>
          <w:lang w:val="en-US" w:eastAsia="zh-CN"/>
        </w:rPr>
        <w:t>4</w:t>
      </w:r>
      <w:r>
        <w:rPr>
          <w:rFonts w:hint="eastAsia" w:ascii="Times New Roman" w:hAnsi="Times New Roman"/>
          <w:b/>
          <w:bCs/>
          <w:sz w:val="24"/>
        </w:rPr>
        <w:t>,</w:t>
      </w:r>
      <w:r>
        <w:rPr>
          <w:rFonts w:hint="eastAsia" w:ascii="Times New Roman" w:hAnsi="Times New Roman"/>
          <w:sz w:val="24"/>
        </w:rPr>
        <w:t xml:space="preserve"> respectively. In light of the discrepancy in the parameters for different groups of people, children aged 3 to 8 and adults were taken into consideration in this study and their respective parameters are shown in </w:t>
      </w:r>
      <w:r>
        <w:rPr>
          <w:rFonts w:hint="eastAsia" w:ascii="Times New Roman" w:hAnsi="Times New Roman"/>
          <w:b/>
          <w:bCs/>
          <w:sz w:val="24"/>
        </w:rPr>
        <w:t>Table S</w:t>
      </w:r>
      <w:r>
        <w:rPr>
          <w:rFonts w:hint="eastAsia" w:ascii="Times New Roman" w:hAnsi="Times New Roman"/>
          <w:b/>
          <w:bCs/>
          <w:sz w:val="24"/>
          <w:lang w:val="en-US" w:eastAsia="zh-CN"/>
        </w:rPr>
        <w:t>5</w:t>
      </w:r>
      <w:r>
        <w:rPr>
          <w:rFonts w:hint="eastAsia" w:ascii="Times New Roman" w:hAnsi="Times New Roman"/>
          <w:sz w:val="24"/>
        </w:rPr>
        <w:t xml:space="preserve"> .</w:t>
      </w:r>
    </w:p>
    <w:p w14:paraId="0D9600F8">
      <w:pPr>
        <w:rPr>
          <w:rFonts w:ascii="Times New Roman" w:hAnsi="Times New Roman"/>
        </w:rPr>
      </w:pPr>
      <w:r>
        <w:rPr>
          <w:rFonts w:ascii="Times New Roman" w:hAnsi="Times New Roman"/>
        </w:rPr>
        <w:drawing>
          <wp:inline distT="0" distB="0" distL="114300" distR="114300">
            <wp:extent cx="5269230" cy="3499485"/>
            <wp:effectExtent l="0" t="0" r="1270" b="5715"/>
            <wp:docPr id="2" name="图片 94"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4" descr="流程图"/>
                    <pic:cNvPicPr>
                      <a:picLocks noChangeAspect="1"/>
                    </pic:cNvPicPr>
                  </pic:nvPicPr>
                  <pic:blipFill>
                    <a:blip r:embed="rId15"/>
                    <a:stretch>
                      <a:fillRect/>
                    </a:stretch>
                  </pic:blipFill>
                  <pic:spPr>
                    <a:xfrm>
                      <a:off x="0" y="0"/>
                      <a:ext cx="5269230" cy="3499485"/>
                    </a:xfrm>
                    <a:prstGeom prst="rect">
                      <a:avLst/>
                    </a:prstGeom>
                    <a:noFill/>
                    <a:ln>
                      <a:noFill/>
                    </a:ln>
                  </pic:spPr>
                </pic:pic>
              </a:graphicData>
            </a:graphic>
          </wp:inline>
        </w:drawing>
      </w:r>
    </w:p>
    <w:p w14:paraId="2E25B731">
      <w:pPr>
        <w:ind w:firstLine="422" w:firstLineChars="200"/>
        <w:jc w:val="center"/>
        <w:rPr>
          <w:rFonts w:ascii="Times New Roman" w:hAnsi="Times New Roman"/>
          <w:highlight w:val="magenta"/>
        </w:rPr>
      </w:pPr>
      <w:r>
        <w:rPr>
          <w:rFonts w:hint="eastAsia" w:ascii="Times New Roman" w:hAnsi="Times New Roman"/>
          <w:b/>
          <w:szCs w:val="21"/>
        </w:rPr>
        <w:t xml:space="preserve">Fig. 2. </w:t>
      </w:r>
      <w:r>
        <w:rPr>
          <w:rFonts w:hint="eastAsia" w:ascii="Times New Roman" w:hAnsi="Times New Roman"/>
          <w:bCs/>
          <w:szCs w:val="21"/>
        </w:rPr>
        <w:t>The detailed calculation procedures for the TFF model</w:t>
      </w:r>
    </w:p>
    <w:p w14:paraId="55542C76">
      <w:pPr>
        <w:rPr>
          <w:rFonts w:ascii="Times New Roman" w:hAnsi="Times New Roman"/>
          <w:sz w:val="24"/>
        </w:rPr>
      </w:pPr>
      <w:r>
        <w:rPr>
          <w:rFonts w:hint="eastAsia" w:ascii="Times New Roman" w:hAnsi="Times New Roman"/>
          <w:sz w:val="24"/>
        </w:rPr>
        <w:t>2.3.2 HRE based on TFF-Monte Carlo model</w:t>
      </w:r>
    </w:p>
    <w:p w14:paraId="4CC7A8D7">
      <w:pPr>
        <w:ind w:firstLine="480" w:firstLineChars="200"/>
        <w:rPr>
          <w:rFonts w:ascii="Times New Roman" w:hAnsi="Times New Roman"/>
        </w:rPr>
      </w:pPr>
      <w:r>
        <w:rPr>
          <w:rFonts w:hint="eastAsia" w:ascii="Times New Roman" w:hAnsi="Times New Roman"/>
          <w:sz w:val="24"/>
        </w:rPr>
        <w:t>To greatly reduce the uncertainties of the deterministic models recommended by US EPA for calculating the carcinogenic and non-carcinogenic risks and to gain the precise values of the sensitivities of each parameters which were chosen as TFF, a modified model- TFF-Monte Carlo model was applied in this study. The inputs of the parameter values were the same as those of the TFF model as discussed above. A total of 10,000 iterations of random trials were conducted for each calculation.</w:t>
      </w:r>
    </w:p>
    <w:p w14:paraId="71934DAD">
      <w:pPr>
        <w:jc w:val="left"/>
        <w:rPr>
          <w:rFonts w:ascii="Times New Roman" w:hAnsi="Times New Roman"/>
        </w:rPr>
      </w:pPr>
      <w:r>
        <w:rPr>
          <w:rFonts w:hint="eastAsia" w:ascii="Times New Roman" w:hAnsi="Times New Roman"/>
          <w:b/>
          <w:bCs/>
          <w:sz w:val="24"/>
        </w:rPr>
        <w:t>3.</w:t>
      </w:r>
      <w:r>
        <w:rPr>
          <w:rFonts w:ascii="Times New Roman" w:hAnsi="Times New Roman"/>
          <w:b/>
          <w:bCs/>
          <w:sz w:val="24"/>
        </w:rPr>
        <w:t>Results</w:t>
      </w:r>
      <w:r>
        <w:rPr>
          <w:rFonts w:hint="eastAsia" w:ascii="Times New Roman" w:hAnsi="Times New Roman"/>
          <w:b/>
          <w:bCs/>
          <w:sz w:val="24"/>
        </w:rPr>
        <w:t xml:space="preserve"> and Discussions</w:t>
      </w:r>
    </w:p>
    <w:p w14:paraId="211574BA">
      <w:pPr>
        <w:ind w:firstLine="480" w:firstLineChars="200"/>
        <w:rPr>
          <w:rFonts w:ascii="Times New Roman" w:hAnsi="Times New Roman"/>
          <w:sz w:val="24"/>
        </w:rPr>
      </w:pPr>
      <w:r>
        <w:rPr>
          <w:rFonts w:hint="eastAsia" w:ascii="Times New Roman" w:hAnsi="Times New Roman"/>
          <w:sz w:val="24"/>
        </w:rPr>
        <w:t>3.1 Groundwater hydrogeochemistry</w:t>
      </w:r>
    </w:p>
    <w:p w14:paraId="45D111A4">
      <w:pPr>
        <w:ind w:firstLine="482" w:firstLineChars="200"/>
        <w:rPr>
          <w:rFonts w:ascii="Times New Roman" w:hAnsi="Times New Roman"/>
          <w:sz w:val="24"/>
        </w:rPr>
      </w:pPr>
      <w:r>
        <w:rPr>
          <w:rFonts w:hint="eastAsia" w:ascii="Times New Roman" w:hAnsi="Times New Roman"/>
          <w:b/>
          <w:bCs/>
          <w:sz w:val="24"/>
        </w:rPr>
        <w:t>Table 1</w:t>
      </w:r>
      <w:r>
        <w:rPr>
          <w:rFonts w:hint="eastAsia" w:ascii="Times New Roman" w:hAnsi="Times New Roman"/>
          <w:sz w:val="24"/>
        </w:rPr>
        <w:t xml:space="preserve"> summarizes the statistical minimum, maximum, mean, median, S.D.(standard deviation), CV(coefficient variation ) and ER(exceeding rate of Chinese standard GB/T 14848-2017) of the eight chief ions, pH, F</w:t>
      </w:r>
      <w:r>
        <w:rPr>
          <w:rFonts w:hint="eastAsia" w:ascii="Times New Roman" w:hAnsi="Times New Roman"/>
          <w:sz w:val="24"/>
          <w:vertAlign w:val="superscript"/>
        </w:rPr>
        <w:t>-</w:t>
      </w:r>
      <w:r>
        <w:rPr>
          <w:rFonts w:hint="eastAsia" w:ascii="Times New Roman" w:hAnsi="Times New Roman"/>
          <w:sz w:val="24"/>
        </w:rPr>
        <w:t>, As, TDS(total dissolved solid) and TH(total hardness, CaCO</w:t>
      </w:r>
      <w:r>
        <w:rPr>
          <w:rFonts w:hint="eastAsia" w:ascii="Times New Roman" w:hAnsi="Times New Roman"/>
          <w:sz w:val="24"/>
          <w:vertAlign w:val="subscript"/>
        </w:rPr>
        <w:t>3</w:t>
      </w:r>
      <w:r>
        <w:rPr>
          <w:rFonts w:hint="eastAsia" w:ascii="Times New Roman" w:hAnsi="Times New Roman"/>
          <w:sz w:val="24"/>
        </w:rPr>
        <w:t>) in both 87 shallow groundwater samples and 111 deep groundwater samples.</w:t>
      </w:r>
      <w:r>
        <w:rPr>
          <w:rFonts w:ascii="Times New Roman" w:hAnsi="Times New Roman"/>
          <w:sz w:val="24"/>
        </w:rPr>
        <w:t>Based on the ER value, F</w:t>
      </w:r>
      <w:r>
        <w:rPr>
          <w:rFonts w:ascii="Times New Roman" w:hAnsi="Times New Roman"/>
          <w:sz w:val="24"/>
          <w:vertAlign w:val="superscript"/>
        </w:rPr>
        <w:t>-</w:t>
      </w:r>
      <w:r>
        <w:rPr>
          <w:rFonts w:ascii="Times New Roman" w:hAnsi="Times New Roman"/>
          <w:sz w:val="24"/>
        </w:rPr>
        <w:t xml:space="preserve"> (45.98%), TH (22.99%), Na</w:t>
      </w:r>
      <w:r>
        <w:rPr>
          <w:rFonts w:ascii="Times New Roman" w:hAnsi="Times New Roman"/>
          <w:sz w:val="24"/>
          <w:vertAlign w:val="superscript"/>
        </w:rPr>
        <w:t>+</w:t>
      </w:r>
      <w:r>
        <w:rPr>
          <w:rFonts w:ascii="Times New Roman" w:hAnsi="Times New Roman"/>
          <w:sz w:val="24"/>
        </w:rPr>
        <w:t xml:space="preserve"> (22.99%), TDS (21.84%), As (14.94%), and NO</w:t>
      </w:r>
      <w:r>
        <w:rPr>
          <w:rFonts w:ascii="Times New Roman" w:hAnsi="Times New Roman"/>
          <w:sz w:val="24"/>
          <w:vertAlign w:val="subscript"/>
        </w:rPr>
        <w:t>3</w:t>
      </w:r>
      <w:r>
        <w:rPr>
          <w:rFonts w:ascii="Times New Roman" w:hAnsi="Times New Roman"/>
          <w:sz w:val="24"/>
          <w:vertAlign w:val="superscript"/>
        </w:rPr>
        <w:t>-</w:t>
      </w:r>
      <w:r>
        <w:rPr>
          <w:rFonts w:ascii="Times New Roman" w:hAnsi="Times New Roman"/>
          <w:sz w:val="24"/>
        </w:rPr>
        <w:t xml:space="preserve"> (13.79%) were identified as the six contamination parameters in the shallow groundwater, whereas F</w:t>
      </w:r>
      <w:r>
        <w:rPr>
          <w:rFonts w:ascii="Times New Roman" w:hAnsi="Times New Roman"/>
          <w:sz w:val="24"/>
          <w:vertAlign w:val="superscript"/>
        </w:rPr>
        <w:t>-</w:t>
      </w:r>
      <w:r>
        <w:rPr>
          <w:rFonts w:ascii="Times New Roman" w:hAnsi="Times New Roman"/>
          <w:sz w:val="24"/>
        </w:rPr>
        <w:t xml:space="preserve"> (35.14%), As (19.82%), and Na</w:t>
      </w:r>
      <w:r>
        <w:rPr>
          <w:rFonts w:ascii="Times New Roman" w:hAnsi="Times New Roman"/>
          <w:sz w:val="24"/>
          <w:vertAlign w:val="superscript"/>
        </w:rPr>
        <w:t>+</w:t>
      </w:r>
      <w:r>
        <w:rPr>
          <w:rFonts w:ascii="Times New Roman" w:hAnsi="Times New Roman"/>
          <w:sz w:val="24"/>
        </w:rPr>
        <w:t xml:space="preserve"> (11.71%) were considered to be the pollution variables in the deep groundwater samples. The groundwater quality in the deep aquifer was notably better than that of the shallow aquifer as the mean, median, and ER values of the parameters were lower in the deep aquifer, except for those of As. The higher values of TDS, TH, NO</w:t>
      </w:r>
      <w:r>
        <w:rPr>
          <w:rFonts w:ascii="Times New Roman" w:hAnsi="Times New Roman"/>
          <w:sz w:val="24"/>
          <w:vertAlign w:val="subscript"/>
        </w:rPr>
        <w:t>3</w:t>
      </w:r>
      <w:r>
        <w:rPr>
          <w:rFonts w:ascii="Times New Roman" w:hAnsi="Times New Roman"/>
          <w:sz w:val="24"/>
          <w:vertAlign w:val="superscript"/>
        </w:rPr>
        <w:t>-</w:t>
      </w:r>
      <w:r>
        <w:rPr>
          <w:rFonts w:ascii="Times New Roman" w:hAnsi="Times New Roman"/>
          <w:sz w:val="24"/>
        </w:rPr>
        <w:t>, and Cl</w:t>
      </w:r>
      <w:r>
        <w:rPr>
          <w:rFonts w:ascii="Times New Roman" w:hAnsi="Times New Roman"/>
          <w:sz w:val="24"/>
          <w:vertAlign w:val="superscript"/>
        </w:rPr>
        <w:t>-</w:t>
      </w:r>
      <w:r>
        <w:rPr>
          <w:rFonts w:ascii="Times New Roman" w:hAnsi="Times New Roman"/>
          <w:sz w:val="24"/>
        </w:rPr>
        <w:t xml:space="preserve"> in the shallow phreatic groundwater were associated with intense and frequent anthropic interventions and the inherent climate features (intense evaporation) of the semi-arid region. </w:t>
      </w:r>
    </w:p>
    <w:p w14:paraId="2F788379">
      <w:pPr>
        <w:ind w:firstLine="480" w:firstLineChars="200"/>
        <w:rPr>
          <w:rFonts w:ascii="Times New Roman" w:hAnsi="Times New Roman"/>
          <w:sz w:val="24"/>
        </w:rPr>
      </w:pPr>
      <w:r>
        <w:rPr>
          <w:rFonts w:ascii="Times New Roman" w:hAnsi="Times New Roman"/>
          <w:sz w:val="24"/>
        </w:rPr>
        <w:t xml:space="preserve">The </w:t>
      </w:r>
      <w:r>
        <w:rPr>
          <w:rFonts w:hint="eastAsia" w:ascii="Times New Roman" w:hAnsi="Times New Roman"/>
          <w:sz w:val="24"/>
        </w:rPr>
        <w:t xml:space="preserve">sequence </w:t>
      </w:r>
      <w:r>
        <w:rPr>
          <w:rFonts w:ascii="Times New Roman" w:hAnsi="Times New Roman"/>
          <w:sz w:val="24"/>
        </w:rPr>
        <w:t>of the average milliequivalent percentage of the major anions of the shallow and deep groundwater was identical: HCO</w:t>
      </w:r>
      <w:r>
        <w:rPr>
          <w:rFonts w:ascii="Times New Roman" w:hAnsi="Times New Roman"/>
          <w:sz w:val="24"/>
          <w:vertAlign w:val="subscript"/>
        </w:rPr>
        <w:t>3</w:t>
      </w:r>
      <w:r>
        <w:rPr>
          <w:rFonts w:ascii="Times New Roman" w:hAnsi="Times New Roman"/>
          <w:sz w:val="24"/>
          <w:vertAlign w:val="superscript"/>
        </w:rPr>
        <w:t>-</w:t>
      </w:r>
      <w:r>
        <w:rPr>
          <w:rFonts w:ascii="Times New Roman" w:hAnsi="Times New Roman"/>
          <w:sz w:val="24"/>
        </w:rPr>
        <w:t xml:space="preserve"> (shallow: 74.4%; deep: 82%) &gt; Cl</w:t>
      </w:r>
      <w:r>
        <w:rPr>
          <w:rFonts w:ascii="Times New Roman" w:hAnsi="Times New Roman"/>
          <w:sz w:val="24"/>
          <w:vertAlign w:val="superscript"/>
        </w:rPr>
        <w:t>-</w:t>
      </w:r>
      <w:r>
        <w:rPr>
          <w:rFonts w:ascii="Times New Roman" w:hAnsi="Times New Roman"/>
          <w:sz w:val="24"/>
        </w:rPr>
        <w:t xml:space="preserve"> (shallow: 14.9%; deep: 11.5%) &gt; SO</w:t>
      </w:r>
      <w:r>
        <w:rPr>
          <w:rFonts w:ascii="Times New Roman" w:hAnsi="Times New Roman"/>
          <w:sz w:val="24"/>
          <w:vertAlign w:val="subscript"/>
        </w:rPr>
        <w:t>4</w:t>
      </w:r>
      <w:r>
        <w:rPr>
          <w:rFonts w:ascii="Times New Roman" w:hAnsi="Times New Roman"/>
          <w:sz w:val="24"/>
          <w:vertAlign w:val="superscript"/>
        </w:rPr>
        <w:t>2-</w:t>
      </w:r>
      <w:r>
        <w:rPr>
          <w:rFonts w:ascii="Times New Roman" w:hAnsi="Times New Roman"/>
          <w:sz w:val="24"/>
        </w:rPr>
        <w:t xml:space="preserve"> (shallow: 10.7%; deep: 6.5%). The order for the cations was: Ca</w:t>
      </w:r>
      <w:r>
        <w:rPr>
          <w:rFonts w:ascii="Times New Roman" w:hAnsi="Times New Roman"/>
          <w:sz w:val="24"/>
          <w:vertAlign w:val="superscript"/>
        </w:rPr>
        <w:t>2+</w:t>
      </w:r>
      <w:r>
        <w:rPr>
          <w:rFonts w:ascii="Times New Roman" w:hAnsi="Times New Roman"/>
          <w:sz w:val="24"/>
        </w:rPr>
        <w:t xml:space="preserve"> (37.7%) &gt; Na</w:t>
      </w:r>
      <w:r>
        <w:rPr>
          <w:rFonts w:ascii="Times New Roman" w:hAnsi="Times New Roman"/>
          <w:sz w:val="24"/>
          <w:vertAlign w:val="superscript"/>
        </w:rPr>
        <w:t>+</w:t>
      </w:r>
      <w:r>
        <w:rPr>
          <w:rFonts w:ascii="Times New Roman" w:hAnsi="Times New Roman"/>
          <w:sz w:val="24"/>
        </w:rPr>
        <w:t xml:space="preserve"> (36.8%) &gt; Mg</w:t>
      </w:r>
      <w:r>
        <w:rPr>
          <w:rFonts w:ascii="Times New Roman" w:hAnsi="Times New Roman"/>
          <w:sz w:val="24"/>
          <w:vertAlign w:val="superscript"/>
        </w:rPr>
        <w:t>2+</w:t>
      </w:r>
      <w:r>
        <w:rPr>
          <w:rFonts w:ascii="Times New Roman" w:hAnsi="Times New Roman"/>
          <w:sz w:val="24"/>
        </w:rPr>
        <w:t xml:space="preserve"> (25.3%) &gt; K</w:t>
      </w:r>
      <w:r>
        <w:rPr>
          <w:rFonts w:ascii="Times New Roman" w:hAnsi="Times New Roman"/>
          <w:sz w:val="24"/>
          <w:vertAlign w:val="superscript"/>
        </w:rPr>
        <w:t>+</w:t>
      </w:r>
      <w:r>
        <w:rPr>
          <w:rFonts w:ascii="Times New Roman" w:hAnsi="Times New Roman"/>
          <w:sz w:val="24"/>
        </w:rPr>
        <w:t xml:space="preserve"> (0.2%) in the shallow groundwater and Na</w:t>
      </w:r>
      <w:r>
        <w:rPr>
          <w:rFonts w:ascii="Times New Roman" w:hAnsi="Times New Roman"/>
          <w:sz w:val="24"/>
          <w:vertAlign w:val="superscript"/>
        </w:rPr>
        <w:t>+</w:t>
      </w:r>
      <w:r>
        <w:rPr>
          <w:rFonts w:ascii="Times New Roman" w:hAnsi="Times New Roman"/>
          <w:sz w:val="24"/>
        </w:rPr>
        <w:t xml:space="preserve"> (45.8%) &gt; Ca</w:t>
      </w:r>
      <w:r>
        <w:rPr>
          <w:rFonts w:ascii="Times New Roman" w:hAnsi="Times New Roman"/>
          <w:sz w:val="24"/>
          <w:vertAlign w:val="superscript"/>
        </w:rPr>
        <w:t>2+</w:t>
      </w:r>
      <w:r>
        <w:rPr>
          <w:rFonts w:ascii="Times New Roman" w:hAnsi="Times New Roman"/>
          <w:sz w:val="24"/>
        </w:rPr>
        <w:t xml:space="preserve"> (31.5%) &gt; Mg</w:t>
      </w:r>
      <w:r>
        <w:rPr>
          <w:rFonts w:ascii="Times New Roman" w:hAnsi="Times New Roman"/>
          <w:sz w:val="24"/>
          <w:vertAlign w:val="superscript"/>
        </w:rPr>
        <w:t>2+</w:t>
      </w:r>
      <w:r>
        <w:rPr>
          <w:rFonts w:ascii="Times New Roman" w:hAnsi="Times New Roman"/>
          <w:sz w:val="24"/>
        </w:rPr>
        <w:t xml:space="preserve"> (22.3%) &gt; K</w:t>
      </w:r>
      <w:r>
        <w:rPr>
          <w:rFonts w:ascii="Times New Roman" w:hAnsi="Times New Roman"/>
          <w:sz w:val="24"/>
          <w:vertAlign w:val="superscript"/>
        </w:rPr>
        <w:t>+</w:t>
      </w:r>
      <w:r>
        <w:rPr>
          <w:rFonts w:ascii="Times New Roman" w:hAnsi="Times New Roman"/>
          <w:sz w:val="24"/>
        </w:rPr>
        <w:t xml:space="preserve"> (0.4%) in the deep groundwater. The large</w:t>
      </w:r>
      <w:r>
        <w:rPr>
          <w:rFonts w:hint="eastAsia" w:ascii="Times New Roman" w:hAnsi="Times New Roman"/>
          <w:sz w:val="24"/>
        </w:rPr>
        <w:t>st cation</w:t>
      </w:r>
      <w:r>
        <w:rPr>
          <w:rFonts w:ascii="Times New Roman" w:hAnsi="Times New Roman"/>
          <w:sz w:val="24"/>
        </w:rPr>
        <w:t xml:space="preserve"> contributor was Na</w:t>
      </w:r>
      <w:r>
        <w:rPr>
          <w:rFonts w:ascii="Times New Roman" w:hAnsi="Times New Roman"/>
          <w:sz w:val="24"/>
          <w:vertAlign w:val="superscript"/>
        </w:rPr>
        <w:t>+</w:t>
      </w:r>
      <w:r>
        <w:rPr>
          <w:rFonts w:ascii="Times New Roman" w:hAnsi="Times New Roman"/>
          <w:sz w:val="24"/>
        </w:rPr>
        <w:t xml:space="preserve"> in the deep groundwater </w:t>
      </w:r>
      <w:r>
        <w:rPr>
          <w:rFonts w:hint="eastAsia" w:ascii="Times New Roman" w:hAnsi="Times New Roman"/>
          <w:sz w:val="24"/>
        </w:rPr>
        <w:t>whereas</w:t>
      </w:r>
      <w:r>
        <w:rPr>
          <w:rFonts w:ascii="Times New Roman" w:hAnsi="Times New Roman"/>
          <w:sz w:val="24"/>
        </w:rPr>
        <w:t xml:space="preserve"> Ca</w:t>
      </w:r>
      <w:r>
        <w:rPr>
          <w:rFonts w:ascii="Times New Roman" w:hAnsi="Times New Roman"/>
          <w:sz w:val="24"/>
          <w:vertAlign w:val="superscript"/>
        </w:rPr>
        <w:t>2+</w:t>
      </w:r>
      <w:r>
        <w:rPr>
          <w:rFonts w:ascii="Times New Roman" w:hAnsi="Times New Roman"/>
          <w:sz w:val="24"/>
        </w:rPr>
        <w:t xml:space="preserve"> in the shallow groundwater, which was likely due to cationic interchange in the relatively enclosed environment because evaporation is usually minimal in the deep groundwater. The hydrogeochemical types in the groundwater were dominated by HCO</w:t>
      </w:r>
      <w:r>
        <w:rPr>
          <w:rFonts w:ascii="Times New Roman" w:hAnsi="Times New Roman"/>
          <w:sz w:val="24"/>
          <w:vertAlign w:val="subscript"/>
        </w:rPr>
        <w:t>3</w:t>
      </w:r>
      <w:r>
        <w:rPr>
          <w:rFonts w:ascii="Times New Roman" w:hAnsi="Times New Roman"/>
          <w:sz w:val="24"/>
        </w:rPr>
        <w:t>-Ca, Mg type (61.6% in the shallow groundwater and 53.2% in the deep groundwater), and the HCO</w:t>
      </w:r>
      <w:r>
        <w:rPr>
          <w:rFonts w:ascii="Times New Roman" w:hAnsi="Times New Roman"/>
          <w:sz w:val="24"/>
          <w:vertAlign w:val="subscript"/>
        </w:rPr>
        <w:t>3</w:t>
      </w:r>
      <w:r>
        <w:rPr>
          <w:rFonts w:ascii="Times New Roman" w:hAnsi="Times New Roman"/>
          <w:sz w:val="24"/>
        </w:rPr>
        <w:t xml:space="preserve">-Na type (23.3% in the shallow groundwater and 40.5% in the deep groundwater) based on the Durov Diagram and the Chadha Diagram </w:t>
      </w:r>
      <w:r>
        <w:rPr>
          <w:rFonts w:ascii="Times New Roman" w:hAnsi="Times New Roman"/>
          <w:sz w:val="24"/>
        </w:rPr>
        <w:fldChar w:fldCharType="begin"/>
      </w:r>
      <w:r>
        <w:rPr>
          <w:rFonts w:ascii="Times New Roman" w:hAnsi="Times New Roman"/>
          <w:sz w:val="24"/>
        </w:rPr>
        <w:instrText xml:space="preserve"> ADDIN EN.CITE &lt;EndNote&gt;&lt;Cite&gt;&lt;Author&gt;Chadha&lt;/Author&gt;&lt;Year&gt;1999&lt;/Year&gt;&lt;RecNum&gt;48&lt;/RecNum&gt;&lt;DisplayText&gt;(Chadha, 1999)&lt;/DisplayText&gt;&lt;record&gt;&lt;rec-number&gt;48&lt;/rec-number&gt;&lt;foreign-keys&gt;&lt;key app="EN" db-id="trvep9rdbwestrextzhx95suf0r2zrdz2dv2" timestamp="1697360646"&gt;48&lt;/key&gt;&lt;/foreign-keys&gt;&lt;ref-type name="Journal Article"&gt;17&lt;/ref-type&gt;&lt;contributors&gt;&lt;authors&gt;&lt;author&gt;Chadha, D. K.&lt;/author&gt;&lt;/authors&gt;&lt;/contributors&gt;&lt;titles&gt;&lt;title&gt;A proposed new diagram for geochemical classification of natural waters and interpretation of chemical data&lt;/title&gt;&lt;secondary-title&gt;Hydrogeol. J.&lt;/secondary-title&gt;&lt;/titles&gt;&lt;periodical&gt;&lt;full-title&gt;Hydrogeol. J.&lt;/full-title&gt;&lt;/periodical&gt;&lt;pages&gt;431-439&lt;/pages&gt;&lt;volume&gt;7&lt;/volume&gt;&lt;number&gt;5&lt;/number&gt;&lt;dates&gt;&lt;year&gt;1999&lt;/year&gt;&lt;pub-dates&gt;&lt;date&gt;Oct&lt;/date&gt;&lt;/pub-dates&gt;&lt;/dates&gt;&lt;isbn&gt;1431-2174&lt;/isbn&gt;&lt;accession-num&gt;WOS:000083504300003&lt;/accession-num&gt;&lt;urls&gt;&lt;related-urls&gt;&lt;url&gt;&lt;style face="underline" font="default" size="100%"&gt;&amp;lt;Go to ISI&amp;gt;://WOS:000083504300003&lt;/style&gt;&lt;/url&gt;&lt;/related-urls&gt;&lt;/urls&gt;&lt;electronic-resource-num&gt;10.1007/s100400050216&lt;/electronic-resource-num&gt;&lt;/record&gt;&lt;/Cite&gt;&lt;/EndNote&gt;</w:instrText>
      </w:r>
      <w:r>
        <w:rPr>
          <w:rFonts w:ascii="Times New Roman" w:hAnsi="Times New Roman"/>
          <w:sz w:val="24"/>
        </w:rPr>
        <w:fldChar w:fldCharType="separate"/>
      </w:r>
      <w:r>
        <w:rPr>
          <w:rFonts w:ascii="Times New Roman" w:hAnsi="Times New Roman"/>
          <w:sz w:val="24"/>
        </w:rPr>
        <w:t>(Chadha, 1999)</w:t>
      </w:r>
      <w:r>
        <w:rPr>
          <w:rFonts w:ascii="Times New Roman" w:hAnsi="Times New Roman"/>
          <w:sz w:val="24"/>
        </w:rPr>
        <w:fldChar w:fldCharType="end"/>
      </w:r>
      <w:r>
        <w:rPr>
          <w:rFonts w:ascii="Times New Roman" w:hAnsi="Times New Roman"/>
          <w:sz w:val="24"/>
        </w:rPr>
        <w:t xml:space="preserve"> in </w:t>
      </w:r>
      <w:r>
        <w:rPr>
          <w:rFonts w:ascii="Times New Roman" w:hAnsi="Times New Roman"/>
          <w:b/>
          <w:bCs/>
          <w:sz w:val="24"/>
        </w:rPr>
        <w:t>Fig. S1</w:t>
      </w:r>
      <w:r>
        <w:rPr>
          <w:rFonts w:ascii="Times New Roman" w:hAnsi="Times New Roman"/>
          <w:sz w:val="24"/>
        </w:rPr>
        <w:t xml:space="preserve"> and </w:t>
      </w:r>
      <w:r>
        <w:rPr>
          <w:rFonts w:ascii="Times New Roman" w:hAnsi="Times New Roman"/>
          <w:b/>
          <w:bCs/>
          <w:sz w:val="24"/>
        </w:rPr>
        <w:t>Fig. S2</w:t>
      </w:r>
      <w:r>
        <w:rPr>
          <w:rFonts w:ascii="Times New Roman" w:hAnsi="Times New Roman"/>
          <w:sz w:val="24"/>
        </w:rPr>
        <w:t>.</w:t>
      </w:r>
    </w:p>
    <w:p w14:paraId="12B3C377">
      <w:pPr>
        <w:ind w:firstLine="480" w:firstLineChars="200"/>
        <w:rPr>
          <w:rFonts w:ascii="Times New Roman" w:hAnsi="Times New Roman"/>
          <w:sz w:val="24"/>
        </w:rPr>
      </w:pPr>
    </w:p>
    <w:p w14:paraId="5D4525F4">
      <w:pPr>
        <w:ind w:firstLine="480" w:firstLineChars="200"/>
        <w:rPr>
          <w:rFonts w:ascii="Times New Roman" w:hAnsi="Times New Roman"/>
          <w:sz w:val="24"/>
        </w:rPr>
      </w:pPr>
    </w:p>
    <w:p w14:paraId="348F147F">
      <w:pPr>
        <w:ind w:firstLine="480" w:firstLineChars="200"/>
        <w:rPr>
          <w:rFonts w:ascii="Times New Roman" w:hAnsi="Times New Roman"/>
          <w:sz w:val="24"/>
        </w:rPr>
      </w:pPr>
    </w:p>
    <w:p w14:paraId="56ED15BD">
      <w:pPr>
        <w:ind w:firstLine="480" w:firstLineChars="200"/>
        <w:rPr>
          <w:rFonts w:ascii="Times New Roman" w:hAnsi="Times New Roman"/>
          <w:sz w:val="24"/>
        </w:rPr>
      </w:pPr>
    </w:p>
    <w:p w14:paraId="66DAB0A3">
      <w:pPr>
        <w:ind w:firstLine="480" w:firstLineChars="200"/>
        <w:rPr>
          <w:rFonts w:ascii="Times New Roman" w:hAnsi="Times New Roman"/>
          <w:sz w:val="24"/>
        </w:rPr>
      </w:pPr>
    </w:p>
    <w:p w14:paraId="3DEA6735">
      <w:pPr>
        <w:rPr>
          <w:rFonts w:ascii="Times New Roman" w:hAnsi="Times New Roman"/>
          <w:sz w:val="24"/>
        </w:rPr>
      </w:pPr>
    </w:p>
    <w:p w14:paraId="0F910282">
      <w:pPr>
        <w:jc w:val="center"/>
        <w:rPr>
          <w:rFonts w:ascii="Times New Roman" w:hAnsi="Times New Roman"/>
          <w:b/>
          <w:bCs/>
        </w:rPr>
      </w:pPr>
    </w:p>
    <w:p w14:paraId="5A378F85">
      <w:pPr>
        <w:jc w:val="center"/>
        <w:rPr>
          <w:rFonts w:ascii="Times New Roman" w:hAnsi="Times New Roman"/>
        </w:rPr>
      </w:pPr>
      <w:r>
        <w:rPr>
          <w:rFonts w:hint="eastAsia" w:ascii="Times New Roman" w:hAnsi="Times New Roman"/>
          <w:b/>
          <w:bCs/>
        </w:rPr>
        <w:t>Table 1.</w:t>
      </w:r>
      <w:r>
        <w:rPr>
          <w:rFonts w:hint="eastAsia" w:ascii="Times New Roman" w:hAnsi="Times New Roman"/>
        </w:rPr>
        <w:t xml:space="preserve"> Statistical data of the physicochemical variables of both 87 shallow groundwater samples and 111 deep groundwater samples in Baicheng City</w:t>
      </w:r>
    </w:p>
    <w:tbl>
      <w:tblPr>
        <w:tblStyle w:val="6"/>
        <w:tblW w:w="9260" w:type="dxa"/>
        <w:jc w:val="center"/>
        <w:tblLayout w:type="autofit"/>
        <w:tblCellMar>
          <w:top w:w="0" w:type="dxa"/>
          <w:left w:w="108" w:type="dxa"/>
          <w:bottom w:w="0" w:type="dxa"/>
          <w:right w:w="108" w:type="dxa"/>
        </w:tblCellMar>
      </w:tblPr>
      <w:tblGrid>
        <w:gridCol w:w="998"/>
        <w:gridCol w:w="628"/>
        <w:gridCol w:w="644"/>
        <w:gridCol w:w="596"/>
        <w:gridCol w:w="739"/>
        <w:gridCol w:w="839"/>
        <w:gridCol w:w="739"/>
        <w:gridCol w:w="739"/>
        <w:gridCol w:w="797"/>
        <w:gridCol w:w="644"/>
        <w:gridCol w:w="644"/>
        <w:gridCol w:w="739"/>
        <w:gridCol w:w="839"/>
        <w:gridCol w:w="739"/>
        <w:gridCol w:w="739"/>
        <w:gridCol w:w="797"/>
      </w:tblGrid>
      <w:tr w14:paraId="506D9DEF">
        <w:trPr>
          <w:trHeight w:val="300" w:hRule="atLeast"/>
          <w:jc w:val="center"/>
        </w:trPr>
        <w:tc>
          <w:tcPr>
            <w:tcW w:w="830" w:type="dxa"/>
            <w:vMerge w:val="restart"/>
            <w:tcBorders>
              <w:top w:val="single" w:color="000000" w:sz="8" w:space="0"/>
              <w:left w:val="nil"/>
              <w:bottom w:val="single" w:color="000000" w:sz="8" w:space="0"/>
              <w:right w:val="nil"/>
            </w:tcBorders>
            <w:noWrap/>
            <w:vAlign w:val="center"/>
          </w:tcPr>
          <w:p w14:paraId="4E855D0A">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Variables</w:t>
            </w:r>
          </w:p>
        </w:tc>
        <w:tc>
          <w:tcPr>
            <w:tcW w:w="550" w:type="dxa"/>
            <w:vMerge w:val="restart"/>
            <w:tcBorders>
              <w:top w:val="single" w:color="000000" w:sz="8" w:space="0"/>
              <w:left w:val="nil"/>
              <w:bottom w:val="single" w:color="000000" w:sz="8" w:space="0"/>
              <w:right w:val="nil"/>
            </w:tcBorders>
            <w:noWrap/>
            <w:vAlign w:val="center"/>
          </w:tcPr>
          <w:p w14:paraId="1A6A0E5A">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Unit</w:t>
            </w:r>
          </w:p>
        </w:tc>
        <w:tc>
          <w:tcPr>
            <w:tcW w:w="3940" w:type="dxa"/>
            <w:gridSpan w:val="7"/>
            <w:tcBorders>
              <w:top w:val="single" w:color="000000" w:sz="8" w:space="0"/>
              <w:left w:val="nil"/>
              <w:bottom w:val="nil"/>
              <w:right w:val="nil"/>
            </w:tcBorders>
            <w:noWrap/>
            <w:vAlign w:val="center"/>
          </w:tcPr>
          <w:p w14:paraId="7D90B82D">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Shallow groundwater(n = 87)</w:t>
            </w:r>
          </w:p>
        </w:tc>
        <w:tc>
          <w:tcPr>
            <w:tcW w:w="3940" w:type="dxa"/>
            <w:gridSpan w:val="7"/>
            <w:tcBorders>
              <w:top w:val="single" w:color="000000" w:sz="8" w:space="0"/>
              <w:left w:val="nil"/>
              <w:bottom w:val="nil"/>
              <w:right w:val="nil"/>
            </w:tcBorders>
            <w:noWrap/>
            <w:vAlign w:val="center"/>
          </w:tcPr>
          <w:p w14:paraId="06715BF2">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Deep groundwater(n = 111)</w:t>
            </w:r>
          </w:p>
        </w:tc>
      </w:tr>
      <w:tr w14:paraId="1656E644">
        <w:tblPrEx>
          <w:tblCellMar>
            <w:top w:w="0" w:type="dxa"/>
            <w:left w:w="108" w:type="dxa"/>
            <w:bottom w:w="0" w:type="dxa"/>
            <w:right w:w="108" w:type="dxa"/>
          </w:tblCellMar>
        </w:tblPrEx>
        <w:trPr>
          <w:trHeight w:val="300" w:hRule="atLeast"/>
          <w:jc w:val="center"/>
        </w:trPr>
        <w:tc>
          <w:tcPr>
            <w:tcW w:w="830" w:type="dxa"/>
            <w:vMerge w:val="continue"/>
            <w:tcBorders>
              <w:top w:val="single" w:color="000000" w:sz="8" w:space="0"/>
              <w:left w:val="nil"/>
              <w:bottom w:val="single" w:color="000000" w:sz="8" w:space="0"/>
              <w:right w:val="nil"/>
            </w:tcBorders>
            <w:noWrap/>
            <w:vAlign w:val="center"/>
          </w:tcPr>
          <w:p w14:paraId="696FAECF">
            <w:pPr>
              <w:jc w:val="center"/>
              <w:rPr>
                <w:rFonts w:ascii="Times New Roman" w:hAnsi="Times New Roman"/>
                <w:b/>
                <w:bCs/>
                <w:color w:val="000000"/>
                <w:sz w:val="19"/>
                <w:szCs w:val="19"/>
              </w:rPr>
            </w:pPr>
          </w:p>
        </w:tc>
        <w:tc>
          <w:tcPr>
            <w:tcW w:w="550" w:type="dxa"/>
            <w:vMerge w:val="continue"/>
            <w:tcBorders>
              <w:top w:val="single" w:color="000000" w:sz="8" w:space="0"/>
              <w:left w:val="nil"/>
              <w:bottom w:val="single" w:color="000000" w:sz="8" w:space="0"/>
              <w:right w:val="nil"/>
            </w:tcBorders>
            <w:noWrap/>
            <w:vAlign w:val="center"/>
          </w:tcPr>
          <w:p w14:paraId="2EE568C1">
            <w:pPr>
              <w:jc w:val="center"/>
              <w:rPr>
                <w:rFonts w:ascii="Times New Roman" w:hAnsi="Times New Roman"/>
                <w:b/>
                <w:bCs/>
                <w:color w:val="000000"/>
                <w:sz w:val="19"/>
                <w:szCs w:val="19"/>
              </w:rPr>
            </w:pPr>
          </w:p>
        </w:tc>
        <w:tc>
          <w:tcPr>
            <w:tcW w:w="0" w:type="auto"/>
            <w:tcBorders>
              <w:top w:val="nil"/>
              <w:left w:val="nil"/>
              <w:bottom w:val="single" w:color="000000" w:sz="8" w:space="0"/>
              <w:right w:val="nil"/>
            </w:tcBorders>
            <w:noWrap/>
            <w:vAlign w:val="center"/>
          </w:tcPr>
          <w:p w14:paraId="4496510C">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Min</w:t>
            </w:r>
          </w:p>
        </w:tc>
        <w:tc>
          <w:tcPr>
            <w:tcW w:w="0" w:type="auto"/>
            <w:tcBorders>
              <w:top w:val="nil"/>
              <w:left w:val="nil"/>
              <w:bottom w:val="single" w:color="000000" w:sz="8" w:space="0"/>
              <w:right w:val="nil"/>
            </w:tcBorders>
            <w:noWrap/>
            <w:vAlign w:val="center"/>
          </w:tcPr>
          <w:p w14:paraId="4BDC611D">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Max</w:t>
            </w:r>
          </w:p>
        </w:tc>
        <w:tc>
          <w:tcPr>
            <w:tcW w:w="0" w:type="auto"/>
            <w:tcBorders>
              <w:top w:val="nil"/>
              <w:left w:val="nil"/>
              <w:bottom w:val="single" w:color="000000" w:sz="8" w:space="0"/>
              <w:right w:val="nil"/>
            </w:tcBorders>
            <w:noWrap/>
            <w:vAlign w:val="center"/>
          </w:tcPr>
          <w:p w14:paraId="4611A004">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Mean</w:t>
            </w:r>
          </w:p>
        </w:tc>
        <w:tc>
          <w:tcPr>
            <w:tcW w:w="0" w:type="auto"/>
            <w:tcBorders>
              <w:top w:val="nil"/>
              <w:left w:val="nil"/>
              <w:bottom w:val="single" w:color="000000" w:sz="8" w:space="0"/>
              <w:right w:val="nil"/>
            </w:tcBorders>
            <w:noWrap/>
            <w:vAlign w:val="center"/>
          </w:tcPr>
          <w:p w14:paraId="702F2DB7">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Median</w:t>
            </w:r>
          </w:p>
        </w:tc>
        <w:tc>
          <w:tcPr>
            <w:tcW w:w="0" w:type="auto"/>
            <w:tcBorders>
              <w:top w:val="nil"/>
              <w:left w:val="nil"/>
              <w:bottom w:val="single" w:color="000000" w:sz="8" w:space="0"/>
              <w:right w:val="nil"/>
            </w:tcBorders>
            <w:noWrap/>
            <w:vAlign w:val="center"/>
          </w:tcPr>
          <w:p w14:paraId="06CF1278">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S.D.</w:t>
            </w:r>
          </w:p>
        </w:tc>
        <w:tc>
          <w:tcPr>
            <w:tcW w:w="0" w:type="auto"/>
            <w:tcBorders>
              <w:top w:val="nil"/>
              <w:left w:val="nil"/>
              <w:bottom w:val="single" w:color="000000" w:sz="8" w:space="0"/>
              <w:right w:val="nil"/>
            </w:tcBorders>
            <w:noWrap/>
            <w:vAlign w:val="center"/>
          </w:tcPr>
          <w:p w14:paraId="7636F17E">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CV</w:t>
            </w:r>
          </w:p>
        </w:tc>
        <w:tc>
          <w:tcPr>
            <w:tcW w:w="0" w:type="auto"/>
            <w:tcBorders>
              <w:top w:val="nil"/>
              <w:left w:val="nil"/>
              <w:bottom w:val="single" w:color="000000" w:sz="8" w:space="0"/>
              <w:right w:val="nil"/>
            </w:tcBorders>
            <w:noWrap/>
            <w:vAlign w:val="center"/>
          </w:tcPr>
          <w:p w14:paraId="69CDB3C9">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ER(%)</w:t>
            </w:r>
          </w:p>
        </w:tc>
        <w:tc>
          <w:tcPr>
            <w:tcW w:w="0" w:type="auto"/>
            <w:tcBorders>
              <w:top w:val="nil"/>
              <w:left w:val="nil"/>
              <w:bottom w:val="single" w:color="000000" w:sz="8" w:space="0"/>
              <w:right w:val="nil"/>
            </w:tcBorders>
            <w:noWrap/>
            <w:vAlign w:val="center"/>
          </w:tcPr>
          <w:p w14:paraId="62F70ACB">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Min</w:t>
            </w:r>
          </w:p>
        </w:tc>
        <w:tc>
          <w:tcPr>
            <w:tcW w:w="0" w:type="auto"/>
            <w:tcBorders>
              <w:top w:val="nil"/>
              <w:left w:val="nil"/>
              <w:bottom w:val="single" w:color="000000" w:sz="8" w:space="0"/>
              <w:right w:val="nil"/>
            </w:tcBorders>
            <w:noWrap/>
            <w:vAlign w:val="center"/>
          </w:tcPr>
          <w:p w14:paraId="08917A3B">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Max</w:t>
            </w:r>
          </w:p>
        </w:tc>
        <w:tc>
          <w:tcPr>
            <w:tcW w:w="0" w:type="auto"/>
            <w:tcBorders>
              <w:top w:val="nil"/>
              <w:left w:val="nil"/>
              <w:bottom w:val="single" w:color="000000" w:sz="8" w:space="0"/>
              <w:right w:val="nil"/>
            </w:tcBorders>
            <w:noWrap/>
            <w:vAlign w:val="center"/>
          </w:tcPr>
          <w:p w14:paraId="622E2129">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Mean</w:t>
            </w:r>
          </w:p>
        </w:tc>
        <w:tc>
          <w:tcPr>
            <w:tcW w:w="0" w:type="auto"/>
            <w:tcBorders>
              <w:top w:val="nil"/>
              <w:left w:val="nil"/>
              <w:bottom w:val="single" w:color="000000" w:sz="8" w:space="0"/>
              <w:right w:val="nil"/>
            </w:tcBorders>
            <w:noWrap/>
            <w:vAlign w:val="center"/>
          </w:tcPr>
          <w:p w14:paraId="29C2E0C2">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Median</w:t>
            </w:r>
          </w:p>
        </w:tc>
        <w:tc>
          <w:tcPr>
            <w:tcW w:w="0" w:type="auto"/>
            <w:tcBorders>
              <w:top w:val="nil"/>
              <w:left w:val="nil"/>
              <w:bottom w:val="single" w:color="000000" w:sz="8" w:space="0"/>
              <w:right w:val="nil"/>
            </w:tcBorders>
            <w:noWrap/>
            <w:vAlign w:val="center"/>
          </w:tcPr>
          <w:p w14:paraId="2ED0EFC7">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S.D.</w:t>
            </w:r>
          </w:p>
        </w:tc>
        <w:tc>
          <w:tcPr>
            <w:tcW w:w="0" w:type="auto"/>
            <w:tcBorders>
              <w:top w:val="nil"/>
              <w:left w:val="nil"/>
              <w:bottom w:val="single" w:color="000000" w:sz="8" w:space="0"/>
              <w:right w:val="nil"/>
            </w:tcBorders>
            <w:noWrap/>
            <w:vAlign w:val="center"/>
          </w:tcPr>
          <w:p w14:paraId="6769AD85">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CV</w:t>
            </w:r>
          </w:p>
        </w:tc>
        <w:tc>
          <w:tcPr>
            <w:tcW w:w="0" w:type="auto"/>
            <w:tcBorders>
              <w:top w:val="nil"/>
              <w:left w:val="nil"/>
              <w:bottom w:val="single" w:color="000000" w:sz="8" w:space="0"/>
              <w:right w:val="nil"/>
            </w:tcBorders>
            <w:noWrap/>
            <w:vAlign w:val="center"/>
          </w:tcPr>
          <w:p w14:paraId="165925AC">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ER(%)</w:t>
            </w:r>
          </w:p>
        </w:tc>
      </w:tr>
      <w:tr w14:paraId="54747DCE">
        <w:tblPrEx>
          <w:tblCellMar>
            <w:top w:w="0" w:type="dxa"/>
            <w:left w:w="108" w:type="dxa"/>
            <w:bottom w:w="0" w:type="dxa"/>
            <w:right w:w="108" w:type="dxa"/>
          </w:tblCellMar>
        </w:tblPrEx>
        <w:trPr>
          <w:trHeight w:val="300" w:hRule="atLeast"/>
          <w:jc w:val="center"/>
        </w:trPr>
        <w:tc>
          <w:tcPr>
            <w:tcW w:w="0" w:type="auto"/>
            <w:tcBorders>
              <w:top w:val="nil"/>
              <w:left w:val="nil"/>
              <w:bottom w:val="nil"/>
              <w:right w:val="nil"/>
            </w:tcBorders>
            <w:noWrap/>
            <w:vAlign w:val="center"/>
          </w:tcPr>
          <w:p w14:paraId="7C96D3C8">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pH</w:t>
            </w:r>
          </w:p>
        </w:tc>
        <w:tc>
          <w:tcPr>
            <w:tcW w:w="0" w:type="auto"/>
            <w:tcBorders>
              <w:top w:val="nil"/>
              <w:left w:val="nil"/>
              <w:bottom w:val="nil"/>
              <w:right w:val="nil"/>
            </w:tcBorders>
            <w:noWrap/>
            <w:vAlign w:val="center"/>
          </w:tcPr>
          <w:p w14:paraId="463EFB23">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w:t>
            </w:r>
          </w:p>
        </w:tc>
        <w:tc>
          <w:tcPr>
            <w:tcW w:w="0" w:type="auto"/>
            <w:tcBorders>
              <w:top w:val="nil"/>
              <w:left w:val="nil"/>
              <w:bottom w:val="nil"/>
              <w:right w:val="nil"/>
            </w:tcBorders>
            <w:noWrap/>
            <w:vAlign w:val="center"/>
          </w:tcPr>
          <w:p w14:paraId="32E76571">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7.1</w:t>
            </w:r>
          </w:p>
        </w:tc>
        <w:tc>
          <w:tcPr>
            <w:tcW w:w="0" w:type="auto"/>
            <w:tcBorders>
              <w:top w:val="nil"/>
              <w:left w:val="nil"/>
              <w:bottom w:val="nil"/>
              <w:right w:val="nil"/>
            </w:tcBorders>
            <w:noWrap/>
            <w:vAlign w:val="center"/>
          </w:tcPr>
          <w:p w14:paraId="3F6C0D62">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8.2</w:t>
            </w:r>
          </w:p>
        </w:tc>
        <w:tc>
          <w:tcPr>
            <w:tcW w:w="0" w:type="auto"/>
            <w:tcBorders>
              <w:top w:val="nil"/>
              <w:left w:val="nil"/>
              <w:bottom w:val="nil"/>
              <w:right w:val="nil"/>
            </w:tcBorders>
            <w:noWrap/>
            <w:vAlign w:val="center"/>
          </w:tcPr>
          <w:p w14:paraId="1412868B">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7.67 </w:t>
            </w:r>
          </w:p>
        </w:tc>
        <w:tc>
          <w:tcPr>
            <w:tcW w:w="0" w:type="auto"/>
            <w:tcBorders>
              <w:top w:val="nil"/>
              <w:left w:val="nil"/>
              <w:bottom w:val="nil"/>
              <w:right w:val="nil"/>
            </w:tcBorders>
            <w:noWrap/>
            <w:vAlign w:val="center"/>
          </w:tcPr>
          <w:p w14:paraId="52A63561">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7.6</w:t>
            </w:r>
          </w:p>
        </w:tc>
        <w:tc>
          <w:tcPr>
            <w:tcW w:w="0" w:type="auto"/>
            <w:tcBorders>
              <w:top w:val="nil"/>
              <w:left w:val="nil"/>
              <w:bottom w:val="nil"/>
              <w:right w:val="nil"/>
            </w:tcBorders>
            <w:noWrap/>
            <w:vAlign w:val="center"/>
          </w:tcPr>
          <w:p w14:paraId="56B75418">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0.20 </w:t>
            </w:r>
          </w:p>
        </w:tc>
        <w:tc>
          <w:tcPr>
            <w:tcW w:w="0" w:type="auto"/>
            <w:tcBorders>
              <w:top w:val="nil"/>
              <w:left w:val="nil"/>
              <w:bottom w:val="nil"/>
              <w:right w:val="nil"/>
            </w:tcBorders>
            <w:noWrap/>
            <w:vAlign w:val="center"/>
          </w:tcPr>
          <w:p w14:paraId="34DDFCF5">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2.60 </w:t>
            </w:r>
          </w:p>
        </w:tc>
        <w:tc>
          <w:tcPr>
            <w:tcW w:w="0" w:type="auto"/>
            <w:tcBorders>
              <w:top w:val="nil"/>
              <w:left w:val="nil"/>
              <w:bottom w:val="nil"/>
              <w:right w:val="nil"/>
            </w:tcBorders>
            <w:noWrap/>
            <w:vAlign w:val="center"/>
          </w:tcPr>
          <w:p w14:paraId="435DC7B2">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w:t>
            </w:r>
          </w:p>
        </w:tc>
        <w:tc>
          <w:tcPr>
            <w:tcW w:w="0" w:type="auto"/>
            <w:tcBorders>
              <w:top w:val="nil"/>
              <w:left w:val="nil"/>
              <w:bottom w:val="nil"/>
              <w:right w:val="nil"/>
            </w:tcBorders>
            <w:noWrap/>
            <w:vAlign w:val="center"/>
          </w:tcPr>
          <w:p w14:paraId="34539FD8">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7.3</w:t>
            </w:r>
          </w:p>
        </w:tc>
        <w:tc>
          <w:tcPr>
            <w:tcW w:w="0" w:type="auto"/>
            <w:tcBorders>
              <w:top w:val="nil"/>
              <w:left w:val="nil"/>
              <w:bottom w:val="nil"/>
              <w:right w:val="nil"/>
            </w:tcBorders>
            <w:noWrap/>
            <w:vAlign w:val="center"/>
          </w:tcPr>
          <w:p w14:paraId="7C711952">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8.4</w:t>
            </w:r>
          </w:p>
        </w:tc>
        <w:tc>
          <w:tcPr>
            <w:tcW w:w="0" w:type="auto"/>
            <w:tcBorders>
              <w:top w:val="nil"/>
              <w:left w:val="nil"/>
              <w:bottom w:val="nil"/>
              <w:right w:val="nil"/>
            </w:tcBorders>
            <w:noWrap/>
            <w:vAlign w:val="center"/>
          </w:tcPr>
          <w:p w14:paraId="2C4DF4C2">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7.76 </w:t>
            </w:r>
          </w:p>
        </w:tc>
        <w:tc>
          <w:tcPr>
            <w:tcW w:w="0" w:type="auto"/>
            <w:tcBorders>
              <w:top w:val="nil"/>
              <w:left w:val="nil"/>
              <w:bottom w:val="nil"/>
              <w:right w:val="nil"/>
            </w:tcBorders>
            <w:noWrap/>
            <w:vAlign w:val="center"/>
          </w:tcPr>
          <w:p w14:paraId="29E238AC">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7.8</w:t>
            </w:r>
          </w:p>
        </w:tc>
        <w:tc>
          <w:tcPr>
            <w:tcW w:w="0" w:type="auto"/>
            <w:tcBorders>
              <w:top w:val="nil"/>
              <w:left w:val="nil"/>
              <w:bottom w:val="nil"/>
              <w:right w:val="nil"/>
            </w:tcBorders>
            <w:noWrap/>
            <w:vAlign w:val="center"/>
          </w:tcPr>
          <w:p w14:paraId="53449C91">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0.17 </w:t>
            </w:r>
          </w:p>
        </w:tc>
        <w:tc>
          <w:tcPr>
            <w:tcW w:w="0" w:type="auto"/>
            <w:tcBorders>
              <w:top w:val="nil"/>
              <w:left w:val="nil"/>
              <w:bottom w:val="nil"/>
              <w:right w:val="nil"/>
            </w:tcBorders>
            <w:noWrap/>
            <w:vAlign w:val="center"/>
          </w:tcPr>
          <w:p w14:paraId="2802568C">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2.17 </w:t>
            </w:r>
          </w:p>
        </w:tc>
        <w:tc>
          <w:tcPr>
            <w:tcW w:w="0" w:type="auto"/>
            <w:tcBorders>
              <w:top w:val="nil"/>
              <w:left w:val="nil"/>
              <w:bottom w:val="nil"/>
              <w:right w:val="nil"/>
            </w:tcBorders>
            <w:noWrap/>
            <w:vAlign w:val="center"/>
          </w:tcPr>
          <w:p w14:paraId="4D16CB43">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w:t>
            </w:r>
          </w:p>
        </w:tc>
      </w:tr>
      <w:tr w14:paraId="5D539E7C">
        <w:tblPrEx>
          <w:tblCellMar>
            <w:top w:w="0" w:type="dxa"/>
            <w:left w:w="108" w:type="dxa"/>
            <w:bottom w:w="0" w:type="dxa"/>
            <w:right w:w="108" w:type="dxa"/>
          </w:tblCellMar>
        </w:tblPrEx>
        <w:trPr>
          <w:trHeight w:val="300" w:hRule="atLeast"/>
          <w:jc w:val="center"/>
        </w:trPr>
        <w:tc>
          <w:tcPr>
            <w:tcW w:w="0" w:type="auto"/>
            <w:tcBorders>
              <w:top w:val="nil"/>
              <w:left w:val="nil"/>
              <w:bottom w:val="nil"/>
              <w:right w:val="nil"/>
            </w:tcBorders>
            <w:noWrap/>
            <w:vAlign w:val="center"/>
          </w:tcPr>
          <w:p w14:paraId="712D6A7C">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Ca</w:t>
            </w:r>
            <w:r>
              <w:rPr>
                <w:rFonts w:ascii="Times New Roman" w:hAnsi="Times New Roman"/>
                <w:b/>
                <w:bCs/>
                <w:color w:val="000000"/>
                <w:kern w:val="0"/>
                <w:sz w:val="19"/>
                <w:szCs w:val="19"/>
                <w:vertAlign w:val="superscript"/>
                <w:lang w:bidi="ar"/>
              </w:rPr>
              <w:t>2+</w:t>
            </w:r>
          </w:p>
        </w:tc>
        <w:tc>
          <w:tcPr>
            <w:tcW w:w="0" w:type="auto"/>
            <w:tcBorders>
              <w:top w:val="nil"/>
              <w:left w:val="nil"/>
              <w:bottom w:val="nil"/>
              <w:right w:val="nil"/>
            </w:tcBorders>
            <w:noWrap/>
            <w:vAlign w:val="center"/>
          </w:tcPr>
          <w:p w14:paraId="4FED5F2D">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mg/L</w:t>
            </w:r>
          </w:p>
        </w:tc>
        <w:tc>
          <w:tcPr>
            <w:tcW w:w="0" w:type="auto"/>
            <w:tcBorders>
              <w:top w:val="nil"/>
              <w:left w:val="nil"/>
              <w:bottom w:val="nil"/>
              <w:right w:val="nil"/>
            </w:tcBorders>
            <w:noWrap/>
            <w:vAlign w:val="center"/>
          </w:tcPr>
          <w:p w14:paraId="62F6AE8B">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19.5</w:t>
            </w:r>
          </w:p>
        </w:tc>
        <w:tc>
          <w:tcPr>
            <w:tcW w:w="0" w:type="auto"/>
            <w:tcBorders>
              <w:top w:val="nil"/>
              <w:left w:val="nil"/>
              <w:bottom w:val="nil"/>
              <w:right w:val="nil"/>
            </w:tcBorders>
            <w:noWrap/>
            <w:vAlign w:val="center"/>
          </w:tcPr>
          <w:p w14:paraId="44196AC4">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341</w:t>
            </w:r>
          </w:p>
        </w:tc>
        <w:tc>
          <w:tcPr>
            <w:tcW w:w="0" w:type="auto"/>
            <w:tcBorders>
              <w:top w:val="nil"/>
              <w:left w:val="nil"/>
              <w:bottom w:val="nil"/>
              <w:right w:val="nil"/>
            </w:tcBorders>
            <w:noWrap/>
            <w:vAlign w:val="center"/>
          </w:tcPr>
          <w:p w14:paraId="5DD2ABF7">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87.60 </w:t>
            </w:r>
          </w:p>
        </w:tc>
        <w:tc>
          <w:tcPr>
            <w:tcW w:w="0" w:type="auto"/>
            <w:tcBorders>
              <w:top w:val="nil"/>
              <w:left w:val="nil"/>
              <w:bottom w:val="nil"/>
              <w:right w:val="nil"/>
            </w:tcBorders>
            <w:noWrap/>
            <w:vAlign w:val="center"/>
          </w:tcPr>
          <w:p w14:paraId="416FB58F">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73.7</w:t>
            </w:r>
          </w:p>
        </w:tc>
        <w:tc>
          <w:tcPr>
            <w:tcW w:w="0" w:type="auto"/>
            <w:tcBorders>
              <w:top w:val="nil"/>
              <w:left w:val="nil"/>
              <w:bottom w:val="nil"/>
              <w:right w:val="nil"/>
            </w:tcBorders>
            <w:noWrap/>
            <w:vAlign w:val="center"/>
          </w:tcPr>
          <w:p w14:paraId="54CDA096">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57.42 </w:t>
            </w:r>
          </w:p>
        </w:tc>
        <w:tc>
          <w:tcPr>
            <w:tcW w:w="0" w:type="auto"/>
            <w:tcBorders>
              <w:top w:val="nil"/>
              <w:left w:val="nil"/>
              <w:bottom w:val="nil"/>
              <w:right w:val="nil"/>
            </w:tcBorders>
            <w:noWrap/>
            <w:vAlign w:val="center"/>
          </w:tcPr>
          <w:p w14:paraId="03871919">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65.56 </w:t>
            </w:r>
          </w:p>
        </w:tc>
        <w:tc>
          <w:tcPr>
            <w:tcW w:w="0" w:type="auto"/>
            <w:tcBorders>
              <w:top w:val="nil"/>
              <w:left w:val="nil"/>
              <w:bottom w:val="nil"/>
              <w:right w:val="nil"/>
            </w:tcBorders>
            <w:noWrap/>
            <w:vAlign w:val="center"/>
          </w:tcPr>
          <w:p w14:paraId="6C460137">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w:t>
            </w:r>
          </w:p>
        </w:tc>
        <w:tc>
          <w:tcPr>
            <w:tcW w:w="0" w:type="auto"/>
            <w:tcBorders>
              <w:top w:val="nil"/>
              <w:left w:val="nil"/>
              <w:bottom w:val="nil"/>
              <w:right w:val="nil"/>
            </w:tcBorders>
            <w:noWrap/>
            <w:vAlign w:val="center"/>
          </w:tcPr>
          <w:p w14:paraId="713C4459">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8.45</w:t>
            </w:r>
          </w:p>
        </w:tc>
        <w:tc>
          <w:tcPr>
            <w:tcW w:w="0" w:type="auto"/>
            <w:tcBorders>
              <w:top w:val="nil"/>
              <w:left w:val="nil"/>
              <w:bottom w:val="nil"/>
              <w:right w:val="nil"/>
            </w:tcBorders>
            <w:noWrap/>
            <w:vAlign w:val="center"/>
          </w:tcPr>
          <w:p w14:paraId="343ACC46">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174</w:t>
            </w:r>
          </w:p>
        </w:tc>
        <w:tc>
          <w:tcPr>
            <w:tcW w:w="0" w:type="auto"/>
            <w:tcBorders>
              <w:top w:val="nil"/>
              <w:left w:val="nil"/>
              <w:bottom w:val="nil"/>
              <w:right w:val="nil"/>
            </w:tcBorders>
            <w:noWrap/>
            <w:vAlign w:val="center"/>
          </w:tcPr>
          <w:p w14:paraId="74847C05">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58.93 </w:t>
            </w:r>
          </w:p>
        </w:tc>
        <w:tc>
          <w:tcPr>
            <w:tcW w:w="0" w:type="auto"/>
            <w:tcBorders>
              <w:top w:val="nil"/>
              <w:left w:val="nil"/>
              <w:bottom w:val="nil"/>
              <w:right w:val="nil"/>
            </w:tcBorders>
            <w:noWrap/>
            <w:vAlign w:val="center"/>
          </w:tcPr>
          <w:p w14:paraId="1CA47535">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53.5</w:t>
            </w:r>
          </w:p>
        </w:tc>
        <w:tc>
          <w:tcPr>
            <w:tcW w:w="0" w:type="auto"/>
            <w:tcBorders>
              <w:top w:val="nil"/>
              <w:left w:val="nil"/>
              <w:bottom w:val="nil"/>
              <w:right w:val="nil"/>
            </w:tcBorders>
            <w:noWrap/>
            <w:vAlign w:val="center"/>
          </w:tcPr>
          <w:p w14:paraId="6C67E049">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33.52 </w:t>
            </w:r>
          </w:p>
        </w:tc>
        <w:tc>
          <w:tcPr>
            <w:tcW w:w="0" w:type="auto"/>
            <w:tcBorders>
              <w:top w:val="nil"/>
              <w:left w:val="nil"/>
              <w:bottom w:val="nil"/>
              <w:right w:val="nil"/>
            </w:tcBorders>
            <w:noWrap/>
            <w:vAlign w:val="center"/>
          </w:tcPr>
          <w:p w14:paraId="286B2F88">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56.88 </w:t>
            </w:r>
          </w:p>
        </w:tc>
        <w:tc>
          <w:tcPr>
            <w:tcW w:w="0" w:type="auto"/>
            <w:tcBorders>
              <w:top w:val="nil"/>
              <w:left w:val="nil"/>
              <w:bottom w:val="nil"/>
              <w:right w:val="nil"/>
            </w:tcBorders>
            <w:noWrap/>
            <w:vAlign w:val="center"/>
          </w:tcPr>
          <w:p w14:paraId="2194BCE3">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w:t>
            </w:r>
          </w:p>
        </w:tc>
      </w:tr>
      <w:tr w14:paraId="7371A65D">
        <w:tblPrEx>
          <w:tblCellMar>
            <w:top w:w="0" w:type="dxa"/>
            <w:left w:w="108" w:type="dxa"/>
            <w:bottom w:w="0" w:type="dxa"/>
            <w:right w:w="108" w:type="dxa"/>
          </w:tblCellMar>
        </w:tblPrEx>
        <w:trPr>
          <w:trHeight w:val="300" w:hRule="atLeast"/>
          <w:jc w:val="center"/>
        </w:trPr>
        <w:tc>
          <w:tcPr>
            <w:tcW w:w="0" w:type="auto"/>
            <w:tcBorders>
              <w:top w:val="nil"/>
              <w:left w:val="nil"/>
              <w:bottom w:val="nil"/>
              <w:right w:val="nil"/>
            </w:tcBorders>
            <w:noWrap/>
            <w:vAlign w:val="center"/>
          </w:tcPr>
          <w:p w14:paraId="66DE454D">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Mg</w:t>
            </w:r>
            <w:r>
              <w:rPr>
                <w:rFonts w:ascii="Times New Roman" w:hAnsi="Times New Roman"/>
                <w:b/>
                <w:bCs/>
                <w:color w:val="000000"/>
                <w:kern w:val="0"/>
                <w:sz w:val="19"/>
                <w:szCs w:val="19"/>
                <w:vertAlign w:val="superscript"/>
                <w:lang w:bidi="ar"/>
              </w:rPr>
              <w:t>2+</w:t>
            </w:r>
          </w:p>
        </w:tc>
        <w:tc>
          <w:tcPr>
            <w:tcW w:w="0" w:type="auto"/>
            <w:tcBorders>
              <w:top w:val="nil"/>
              <w:left w:val="nil"/>
              <w:bottom w:val="nil"/>
              <w:right w:val="nil"/>
            </w:tcBorders>
            <w:noWrap/>
            <w:vAlign w:val="center"/>
          </w:tcPr>
          <w:p w14:paraId="24CB69A4">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mg/L</w:t>
            </w:r>
          </w:p>
        </w:tc>
        <w:tc>
          <w:tcPr>
            <w:tcW w:w="0" w:type="auto"/>
            <w:tcBorders>
              <w:top w:val="nil"/>
              <w:left w:val="nil"/>
              <w:bottom w:val="nil"/>
              <w:right w:val="nil"/>
            </w:tcBorders>
            <w:noWrap/>
            <w:vAlign w:val="center"/>
          </w:tcPr>
          <w:p w14:paraId="55EAD994">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7.69</w:t>
            </w:r>
          </w:p>
        </w:tc>
        <w:tc>
          <w:tcPr>
            <w:tcW w:w="0" w:type="auto"/>
            <w:tcBorders>
              <w:top w:val="nil"/>
              <w:left w:val="nil"/>
              <w:bottom w:val="nil"/>
              <w:right w:val="nil"/>
            </w:tcBorders>
            <w:noWrap/>
            <w:vAlign w:val="center"/>
          </w:tcPr>
          <w:p w14:paraId="708EC3B6">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287</w:t>
            </w:r>
          </w:p>
        </w:tc>
        <w:tc>
          <w:tcPr>
            <w:tcW w:w="0" w:type="auto"/>
            <w:tcBorders>
              <w:top w:val="nil"/>
              <w:left w:val="nil"/>
              <w:bottom w:val="nil"/>
              <w:right w:val="nil"/>
            </w:tcBorders>
            <w:noWrap/>
            <w:vAlign w:val="center"/>
          </w:tcPr>
          <w:p w14:paraId="25C0F509">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40.70 </w:t>
            </w:r>
          </w:p>
        </w:tc>
        <w:tc>
          <w:tcPr>
            <w:tcW w:w="0" w:type="auto"/>
            <w:tcBorders>
              <w:top w:val="nil"/>
              <w:left w:val="nil"/>
              <w:bottom w:val="nil"/>
              <w:right w:val="nil"/>
            </w:tcBorders>
            <w:noWrap/>
            <w:vAlign w:val="center"/>
          </w:tcPr>
          <w:p w14:paraId="76CDC7EC">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28.7</w:t>
            </w:r>
          </w:p>
        </w:tc>
        <w:tc>
          <w:tcPr>
            <w:tcW w:w="0" w:type="auto"/>
            <w:tcBorders>
              <w:top w:val="nil"/>
              <w:left w:val="nil"/>
              <w:bottom w:val="nil"/>
              <w:right w:val="nil"/>
            </w:tcBorders>
            <w:noWrap/>
            <w:vAlign w:val="center"/>
          </w:tcPr>
          <w:p w14:paraId="251966A1">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36.77 </w:t>
            </w:r>
          </w:p>
        </w:tc>
        <w:tc>
          <w:tcPr>
            <w:tcW w:w="0" w:type="auto"/>
            <w:tcBorders>
              <w:top w:val="nil"/>
              <w:left w:val="nil"/>
              <w:bottom w:val="nil"/>
              <w:right w:val="nil"/>
            </w:tcBorders>
            <w:noWrap/>
            <w:vAlign w:val="center"/>
          </w:tcPr>
          <w:p w14:paraId="32F4A72E">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90.34 </w:t>
            </w:r>
          </w:p>
        </w:tc>
        <w:tc>
          <w:tcPr>
            <w:tcW w:w="0" w:type="auto"/>
            <w:tcBorders>
              <w:top w:val="nil"/>
              <w:left w:val="nil"/>
              <w:bottom w:val="nil"/>
              <w:right w:val="nil"/>
            </w:tcBorders>
            <w:noWrap/>
            <w:vAlign w:val="center"/>
          </w:tcPr>
          <w:p w14:paraId="373F4590">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w:t>
            </w:r>
          </w:p>
        </w:tc>
        <w:tc>
          <w:tcPr>
            <w:tcW w:w="0" w:type="auto"/>
            <w:tcBorders>
              <w:top w:val="nil"/>
              <w:left w:val="nil"/>
              <w:bottom w:val="nil"/>
              <w:right w:val="nil"/>
            </w:tcBorders>
            <w:noWrap/>
            <w:vAlign w:val="center"/>
          </w:tcPr>
          <w:p w14:paraId="047BEE61">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3.27</w:t>
            </w:r>
          </w:p>
        </w:tc>
        <w:tc>
          <w:tcPr>
            <w:tcW w:w="0" w:type="auto"/>
            <w:tcBorders>
              <w:top w:val="nil"/>
              <w:left w:val="nil"/>
              <w:bottom w:val="nil"/>
              <w:right w:val="nil"/>
            </w:tcBorders>
            <w:noWrap/>
            <w:vAlign w:val="center"/>
          </w:tcPr>
          <w:p w14:paraId="16CFEC68">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122</w:t>
            </w:r>
          </w:p>
        </w:tc>
        <w:tc>
          <w:tcPr>
            <w:tcW w:w="0" w:type="auto"/>
            <w:tcBorders>
              <w:top w:val="nil"/>
              <w:left w:val="nil"/>
              <w:bottom w:val="nil"/>
              <w:right w:val="nil"/>
            </w:tcBorders>
            <w:noWrap/>
            <w:vAlign w:val="center"/>
          </w:tcPr>
          <w:p w14:paraId="1A838DF6">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28.04 </w:t>
            </w:r>
          </w:p>
        </w:tc>
        <w:tc>
          <w:tcPr>
            <w:tcW w:w="0" w:type="auto"/>
            <w:tcBorders>
              <w:top w:val="nil"/>
              <w:left w:val="nil"/>
              <w:bottom w:val="nil"/>
              <w:right w:val="nil"/>
            </w:tcBorders>
            <w:noWrap/>
            <w:vAlign w:val="center"/>
          </w:tcPr>
          <w:p w14:paraId="75588FCF">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23.4</w:t>
            </w:r>
          </w:p>
        </w:tc>
        <w:tc>
          <w:tcPr>
            <w:tcW w:w="0" w:type="auto"/>
            <w:tcBorders>
              <w:top w:val="nil"/>
              <w:left w:val="nil"/>
              <w:bottom w:val="nil"/>
              <w:right w:val="nil"/>
            </w:tcBorders>
            <w:noWrap/>
            <w:vAlign w:val="center"/>
          </w:tcPr>
          <w:p w14:paraId="5FFC943C">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21.61 </w:t>
            </w:r>
          </w:p>
        </w:tc>
        <w:tc>
          <w:tcPr>
            <w:tcW w:w="0" w:type="auto"/>
            <w:tcBorders>
              <w:top w:val="nil"/>
              <w:left w:val="nil"/>
              <w:bottom w:val="nil"/>
              <w:right w:val="nil"/>
            </w:tcBorders>
            <w:noWrap/>
            <w:vAlign w:val="center"/>
          </w:tcPr>
          <w:p w14:paraId="056534E3">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77.07 </w:t>
            </w:r>
          </w:p>
        </w:tc>
        <w:tc>
          <w:tcPr>
            <w:tcW w:w="0" w:type="auto"/>
            <w:tcBorders>
              <w:top w:val="nil"/>
              <w:left w:val="nil"/>
              <w:bottom w:val="nil"/>
              <w:right w:val="nil"/>
            </w:tcBorders>
            <w:noWrap/>
            <w:vAlign w:val="center"/>
          </w:tcPr>
          <w:p w14:paraId="7AB7F38E">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w:t>
            </w:r>
          </w:p>
        </w:tc>
      </w:tr>
      <w:tr w14:paraId="798DA93D">
        <w:tblPrEx>
          <w:tblCellMar>
            <w:top w:w="0" w:type="dxa"/>
            <w:left w:w="108" w:type="dxa"/>
            <w:bottom w:w="0" w:type="dxa"/>
            <w:right w:w="108" w:type="dxa"/>
          </w:tblCellMar>
        </w:tblPrEx>
        <w:trPr>
          <w:trHeight w:val="300" w:hRule="atLeast"/>
          <w:jc w:val="center"/>
        </w:trPr>
        <w:tc>
          <w:tcPr>
            <w:tcW w:w="0" w:type="auto"/>
            <w:tcBorders>
              <w:top w:val="nil"/>
              <w:left w:val="nil"/>
              <w:bottom w:val="nil"/>
              <w:right w:val="nil"/>
            </w:tcBorders>
            <w:noWrap/>
            <w:vAlign w:val="center"/>
          </w:tcPr>
          <w:p w14:paraId="457F8C40">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Na</w:t>
            </w:r>
            <w:r>
              <w:rPr>
                <w:rFonts w:ascii="Times New Roman" w:hAnsi="Times New Roman"/>
                <w:b/>
                <w:bCs/>
                <w:color w:val="000000"/>
                <w:kern w:val="0"/>
                <w:sz w:val="19"/>
                <w:szCs w:val="19"/>
                <w:vertAlign w:val="superscript"/>
                <w:lang w:bidi="ar"/>
              </w:rPr>
              <w:t>+</w:t>
            </w:r>
          </w:p>
        </w:tc>
        <w:tc>
          <w:tcPr>
            <w:tcW w:w="0" w:type="auto"/>
            <w:tcBorders>
              <w:top w:val="nil"/>
              <w:left w:val="nil"/>
              <w:bottom w:val="nil"/>
              <w:right w:val="nil"/>
            </w:tcBorders>
            <w:noWrap/>
            <w:vAlign w:val="center"/>
          </w:tcPr>
          <w:p w14:paraId="4743F983">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mg/L</w:t>
            </w:r>
          </w:p>
        </w:tc>
        <w:tc>
          <w:tcPr>
            <w:tcW w:w="0" w:type="auto"/>
            <w:tcBorders>
              <w:top w:val="nil"/>
              <w:left w:val="nil"/>
              <w:bottom w:val="nil"/>
              <w:right w:val="nil"/>
            </w:tcBorders>
            <w:noWrap/>
            <w:vAlign w:val="center"/>
          </w:tcPr>
          <w:p w14:paraId="0AD1E749">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13.1</w:t>
            </w:r>
          </w:p>
        </w:tc>
        <w:tc>
          <w:tcPr>
            <w:tcW w:w="0" w:type="auto"/>
            <w:tcBorders>
              <w:top w:val="nil"/>
              <w:left w:val="nil"/>
              <w:bottom w:val="nil"/>
              <w:right w:val="nil"/>
            </w:tcBorders>
            <w:noWrap/>
            <w:vAlign w:val="center"/>
          </w:tcPr>
          <w:p w14:paraId="096F988D">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548</w:t>
            </w:r>
          </w:p>
        </w:tc>
        <w:tc>
          <w:tcPr>
            <w:tcW w:w="0" w:type="auto"/>
            <w:tcBorders>
              <w:top w:val="nil"/>
              <w:left w:val="nil"/>
              <w:bottom w:val="nil"/>
              <w:right w:val="nil"/>
            </w:tcBorders>
            <w:noWrap/>
            <w:vAlign w:val="center"/>
          </w:tcPr>
          <w:p w14:paraId="708446D0">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125.41 </w:t>
            </w:r>
          </w:p>
        </w:tc>
        <w:tc>
          <w:tcPr>
            <w:tcW w:w="0" w:type="auto"/>
            <w:tcBorders>
              <w:top w:val="nil"/>
              <w:left w:val="nil"/>
              <w:bottom w:val="nil"/>
              <w:right w:val="nil"/>
            </w:tcBorders>
            <w:noWrap/>
            <w:vAlign w:val="center"/>
          </w:tcPr>
          <w:p w14:paraId="485C7E4B">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81.7</w:t>
            </w:r>
          </w:p>
        </w:tc>
        <w:tc>
          <w:tcPr>
            <w:tcW w:w="0" w:type="auto"/>
            <w:tcBorders>
              <w:top w:val="nil"/>
              <w:left w:val="nil"/>
              <w:bottom w:val="nil"/>
              <w:right w:val="nil"/>
            </w:tcBorders>
            <w:noWrap/>
            <w:vAlign w:val="center"/>
          </w:tcPr>
          <w:p w14:paraId="0FF3E28D">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121.39 </w:t>
            </w:r>
          </w:p>
        </w:tc>
        <w:tc>
          <w:tcPr>
            <w:tcW w:w="0" w:type="auto"/>
            <w:tcBorders>
              <w:top w:val="nil"/>
              <w:left w:val="nil"/>
              <w:bottom w:val="nil"/>
              <w:right w:val="nil"/>
            </w:tcBorders>
            <w:noWrap/>
            <w:vAlign w:val="center"/>
          </w:tcPr>
          <w:p w14:paraId="630E1E59">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96.80 </w:t>
            </w:r>
          </w:p>
        </w:tc>
        <w:tc>
          <w:tcPr>
            <w:tcW w:w="0" w:type="auto"/>
            <w:tcBorders>
              <w:top w:val="nil"/>
              <w:left w:val="nil"/>
              <w:bottom w:val="nil"/>
              <w:right w:val="nil"/>
            </w:tcBorders>
            <w:noWrap/>
            <w:vAlign w:val="center"/>
          </w:tcPr>
          <w:p w14:paraId="60DCCA73">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22.99 </w:t>
            </w:r>
          </w:p>
        </w:tc>
        <w:tc>
          <w:tcPr>
            <w:tcW w:w="0" w:type="auto"/>
            <w:tcBorders>
              <w:top w:val="nil"/>
              <w:left w:val="nil"/>
              <w:bottom w:val="nil"/>
              <w:right w:val="nil"/>
            </w:tcBorders>
            <w:noWrap/>
            <w:vAlign w:val="center"/>
          </w:tcPr>
          <w:p w14:paraId="1769DC16">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16.9</w:t>
            </w:r>
          </w:p>
        </w:tc>
        <w:tc>
          <w:tcPr>
            <w:tcW w:w="0" w:type="auto"/>
            <w:tcBorders>
              <w:top w:val="nil"/>
              <w:left w:val="nil"/>
              <w:bottom w:val="nil"/>
              <w:right w:val="nil"/>
            </w:tcBorders>
            <w:noWrap/>
            <w:vAlign w:val="center"/>
          </w:tcPr>
          <w:p w14:paraId="65BFCD4E">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376</w:t>
            </w:r>
          </w:p>
        </w:tc>
        <w:tc>
          <w:tcPr>
            <w:tcW w:w="0" w:type="auto"/>
            <w:tcBorders>
              <w:top w:val="nil"/>
              <w:left w:val="nil"/>
              <w:bottom w:val="nil"/>
              <w:right w:val="nil"/>
            </w:tcBorders>
            <w:noWrap/>
            <w:vAlign w:val="center"/>
          </w:tcPr>
          <w:p w14:paraId="15AC8734">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107.32 </w:t>
            </w:r>
          </w:p>
        </w:tc>
        <w:tc>
          <w:tcPr>
            <w:tcW w:w="0" w:type="auto"/>
            <w:tcBorders>
              <w:top w:val="nil"/>
              <w:left w:val="nil"/>
              <w:bottom w:val="nil"/>
              <w:right w:val="nil"/>
            </w:tcBorders>
            <w:noWrap/>
            <w:vAlign w:val="center"/>
          </w:tcPr>
          <w:p w14:paraId="71657268">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93.9</w:t>
            </w:r>
          </w:p>
        </w:tc>
        <w:tc>
          <w:tcPr>
            <w:tcW w:w="0" w:type="auto"/>
            <w:tcBorders>
              <w:top w:val="nil"/>
              <w:left w:val="nil"/>
              <w:bottom w:val="nil"/>
              <w:right w:val="nil"/>
            </w:tcBorders>
            <w:noWrap/>
            <w:vAlign w:val="center"/>
          </w:tcPr>
          <w:p w14:paraId="680E0156">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71.99 </w:t>
            </w:r>
          </w:p>
        </w:tc>
        <w:tc>
          <w:tcPr>
            <w:tcW w:w="0" w:type="auto"/>
            <w:tcBorders>
              <w:top w:val="nil"/>
              <w:left w:val="nil"/>
              <w:bottom w:val="nil"/>
              <w:right w:val="nil"/>
            </w:tcBorders>
            <w:noWrap/>
            <w:vAlign w:val="center"/>
          </w:tcPr>
          <w:p w14:paraId="17B97330">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67.07 </w:t>
            </w:r>
          </w:p>
        </w:tc>
        <w:tc>
          <w:tcPr>
            <w:tcW w:w="0" w:type="auto"/>
            <w:tcBorders>
              <w:top w:val="nil"/>
              <w:left w:val="nil"/>
              <w:bottom w:val="nil"/>
              <w:right w:val="nil"/>
            </w:tcBorders>
            <w:noWrap/>
            <w:vAlign w:val="center"/>
          </w:tcPr>
          <w:p w14:paraId="64C9BF96">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11.71 </w:t>
            </w:r>
          </w:p>
        </w:tc>
      </w:tr>
      <w:tr w14:paraId="583F5450">
        <w:tblPrEx>
          <w:tblCellMar>
            <w:top w:w="0" w:type="dxa"/>
            <w:left w:w="108" w:type="dxa"/>
            <w:bottom w:w="0" w:type="dxa"/>
            <w:right w:w="108" w:type="dxa"/>
          </w:tblCellMar>
        </w:tblPrEx>
        <w:trPr>
          <w:trHeight w:val="300" w:hRule="atLeast"/>
          <w:jc w:val="center"/>
        </w:trPr>
        <w:tc>
          <w:tcPr>
            <w:tcW w:w="0" w:type="auto"/>
            <w:tcBorders>
              <w:top w:val="nil"/>
              <w:left w:val="nil"/>
              <w:bottom w:val="nil"/>
              <w:right w:val="nil"/>
            </w:tcBorders>
            <w:noWrap/>
            <w:vAlign w:val="center"/>
          </w:tcPr>
          <w:p w14:paraId="208ADA2A">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K</w:t>
            </w:r>
            <w:r>
              <w:rPr>
                <w:rFonts w:ascii="Times New Roman" w:hAnsi="Times New Roman"/>
                <w:b/>
                <w:bCs/>
                <w:color w:val="000000"/>
                <w:kern w:val="0"/>
                <w:sz w:val="19"/>
                <w:szCs w:val="19"/>
                <w:vertAlign w:val="superscript"/>
                <w:lang w:bidi="ar"/>
              </w:rPr>
              <w:t>+</w:t>
            </w:r>
          </w:p>
        </w:tc>
        <w:tc>
          <w:tcPr>
            <w:tcW w:w="0" w:type="auto"/>
            <w:tcBorders>
              <w:top w:val="nil"/>
              <w:left w:val="nil"/>
              <w:bottom w:val="nil"/>
              <w:right w:val="nil"/>
            </w:tcBorders>
            <w:noWrap/>
            <w:vAlign w:val="center"/>
          </w:tcPr>
          <w:p w14:paraId="5F3BFDF1">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mg/L</w:t>
            </w:r>
          </w:p>
        </w:tc>
        <w:tc>
          <w:tcPr>
            <w:tcW w:w="0" w:type="auto"/>
            <w:tcBorders>
              <w:top w:val="nil"/>
              <w:left w:val="nil"/>
              <w:bottom w:val="nil"/>
              <w:right w:val="nil"/>
            </w:tcBorders>
            <w:noWrap/>
            <w:vAlign w:val="center"/>
          </w:tcPr>
          <w:p w14:paraId="4B6A2AF8">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0.286</w:t>
            </w:r>
          </w:p>
        </w:tc>
        <w:tc>
          <w:tcPr>
            <w:tcW w:w="0" w:type="auto"/>
            <w:tcBorders>
              <w:top w:val="nil"/>
              <w:left w:val="nil"/>
              <w:bottom w:val="nil"/>
              <w:right w:val="nil"/>
            </w:tcBorders>
            <w:noWrap/>
            <w:vAlign w:val="center"/>
          </w:tcPr>
          <w:p w14:paraId="7FF89524">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2.65</w:t>
            </w:r>
          </w:p>
        </w:tc>
        <w:tc>
          <w:tcPr>
            <w:tcW w:w="0" w:type="auto"/>
            <w:tcBorders>
              <w:top w:val="nil"/>
              <w:left w:val="nil"/>
              <w:bottom w:val="nil"/>
              <w:right w:val="nil"/>
            </w:tcBorders>
            <w:noWrap/>
            <w:vAlign w:val="center"/>
          </w:tcPr>
          <w:p w14:paraId="6B5DC820">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1.05 </w:t>
            </w:r>
          </w:p>
        </w:tc>
        <w:tc>
          <w:tcPr>
            <w:tcW w:w="0" w:type="auto"/>
            <w:tcBorders>
              <w:top w:val="nil"/>
              <w:left w:val="nil"/>
              <w:bottom w:val="nil"/>
              <w:right w:val="nil"/>
            </w:tcBorders>
            <w:noWrap/>
            <w:vAlign w:val="center"/>
          </w:tcPr>
          <w:p w14:paraId="6ACC615A">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0.919</w:t>
            </w:r>
          </w:p>
        </w:tc>
        <w:tc>
          <w:tcPr>
            <w:tcW w:w="0" w:type="auto"/>
            <w:tcBorders>
              <w:top w:val="nil"/>
              <w:left w:val="nil"/>
              <w:bottom w:val="nil"/>
              <w:right w:val="nil"/>
            </w:tcBorders>
            <w:noWrap/>
            <w:vAlign w:val="center"/>
          </w:tcPr>
          <w:p w14:paraId="148A7FE1">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0.47 </w:t>
            </w:r>
          </w:p>
        </w:tc>
        <w:tc>
          <w:tcPr>
            <w:tcW w:w="0" w:type="auto"/>
            <w:tcBorders>
              <w:top w:val="nil"/>
              <w:left w:val="nil"/>
              <w:bottom w:val="nil"/>
              <w:right w:val="nil"/>
            </w:tcBorders>
            <w:noWrap/>
            <w:vAlign w:val="center"/>
          </w:tcPr>
          <w:p w14:paraId="345CD76B">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45.14 </w:t>
            </w:r>
          </w:p>
        </w:tc>
        <w:tc>
          <w:tcPr>
            <w:tcW w:w="0" w:type="auto"/>
            <w:tcBorders>
              <w:top w:val="nil"/>
              <w:left w:val="nil"/>
              <w:bottom w:val="nil"/>
              <w:right w:val="nil"/>
            </w:tcBorders>
            <w:noWrap/>
            <w:vAlign w:val="center"/>
          </w:tcPr>
          <w:p w14:paraId="73A91232">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w:t>
            </w:r>
          </w:p>
        </w:tc>
        <w:tc>
          <w:tcPr>
            <w:tcW w:w="0" w:type="auto"/>
            <w:tcBorders>
              <w:top w:val="nil"/>
              <w:left w:val="nil"/>
              <w:bottom w:val="nil"/>
              <w:right w:val="nil"/>
            </w:tcBorders>
            <w:noWrap/>
            <w:vAlign w:val="center"/>
          </w:tcPr>
          <w:p w14:paraId="3D85F37A">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0.452</w:t>
            </w:r>
          </w:p>
        </w:tc>
        <w:tc>
          <w:tcPr>
            <w:tcW w:w="0" w:type="auto"/>
            <w:tcBorders>
              <w:top w:val="nil"/>
              <w:left w:val="nil"/>
              <w:bottom w:val="nil"/>
              <w:right w:val="nil"/>
            </w:tcBorders>
            <w:noWrap/>
            <w:vAlign w:val="center"/>
          </w:tcPr>
          <w:p w14:paraId="25D40E08">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2.26</w:t>
            </w:r>
          </w:p>
        </w:tc>
        <w:tc>
          <w:tcPr>
            <w:tcW w:w="0" w:type="auto"/>
            <w:tcBorders>
              <w:top w:val="nil"/>
              <w:left w:val="nil"/>
              <w:bottom w:val="nil"/>
              <w:right w:val="nil"/>
            </w:tcBorders>
            <w:noWrap/>
            <w:vAlign w:val="center"/>
          </w:tcPr>
          <w:p w14:paraId="1DAF294A">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1.21 </w:t>
            </w:r>
          </w:p>
        </w:tc>
        <w:tc>
          <w:tcPr>
            <w:tcW w:w="0" w:type="auto"/>
            <w:tcBorders>
              <w:top w:val="nil"/>
              <w:left w:val="nil"/>
              <w:bottom w:val="nil"/>
              <w:right w:val="nil"/>
            </w:tcBorders>
            <w:noWrap/>
            <w:vAlign w:val="center"/>
          </w:tcPr>
          <w:p w14:paraId="224F1299">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1.14</w:t>
            </w:r>
          </w:p>
        </w:tc>
        <w:tc>
          <w:tcPr>
            <w:tcW w:w="0" w:type="auto"/>
            <w:tcBorders>
              <w:top w:val="nil"/>
              <w:left w:val="nil"/>
              <w:bottom w:val="nil"/>
              <w:right w:val="nil"/>
            </w:tcBorders>
            <w:noWrap/>
            <w:vAlign w:val="center"/>
          </w:tcPr>
          <w:p w14:paraId="71A16127">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0.43 </w:t>
            </w:r>
          </w:p>
        </w:tc>
        <w:tc>
          <w:tcPr>
            <w:tcW w:w="0" w:type="auto"/>
            <w:tcBorders>
              <w:top w:val="nil"/>
              <w:left w:val="nil"/>
              <w:bottom w:val="nil"/>
              <w:right w:val="nil"/>
            </w:tcBorders>
            <w:noWrap/>
            <w:vAlign w:val="center"/>
          </w:tcPr>
          <w:p w14:paraId="614EAB4C">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35.65 </w:t>
            </w:r>
          </w:p>
        </w:tc>
        <w:tc>
          <w:tcPr>
            <w:tcW w:w="0" w:type="auto"/>
            <w:tcBorders>
              <w:top w:val="nil"/>
              <w:left w:val="nil"/>
              <w:bottom w:val="nil"/>
              <w:right w:val="nil"/>
            </w:tcBorders>
            <w:noWrap/>
            <w:vAlign w:val="center"/>
          </w:tcPr>
          <w:p w14:paraId="11BB96FF">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w:t>
            </w:r>
          </w:p>
        </w:tc>
      </w:tr>
      <w:tr w14:paraId="2C5AC057">
        <w:tblPrEx>
          <w:tblCellMar>
            <w:top w:w="0" w:type="dxa"/>
            <w:left w:w="108" w:type="dxa"/>
            <w:bottom w:w="0" w:type="dxa"/>
            <w:right w:w="108" w:type="dxa"/>
          </w:tblCellMar>
        </w:tblPrEx>
        <w:trPr>
          <w:trHeight w:val="310" w:hRule="atLeast"/>
          <w:jc w:val="center"/>
        </w:trPr>
        <w:tc>
          <w:tcPr>
            <w:tcW w:w="0" w:type="auto"/>
            <w:tcBorders>
              <w:top w:val="nil"/>
              <w:left w:val="nil"/>
              <w:bottom w:val="nil"/>
              <w:right w:val="nil"/>
            </w:tcBorders>
            <w:noWrap/>
            <w:vAlign w:val="center"/>
          </w:tcPr>
          <w:p w14:paraId="6313F12B">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HCO</w:t>
            </w:r>
            <w:r>
              <w:rPr>
                <w:rFonts w:ascii="Times New Roman" w:hAnsi="Times New Roman"/>
                <w:b/>
                <w:bCs/>
                <w:color w:val="000000"/>
                <w:kern w:val="0"/>
                <w:sz w:val="19"/>
                <w:szCs w:val="19"/>
                <w:vertAlign w:val="subscript"/>
                <w:lang w:bidi="ar"/>
              </w:rPr>
              <w:t>3</w:t>
            </w:r>
            <w:r>
              <w:rPr>
                <w:rFonts w:ascii="Times New Roman" w:hAnsi="Times New Roman"/>
                <w:b/>
                <w:bCs/>
                <w:color w:val="000000"/>
                <w:kern w:val="0"/>
                <w:sz w:val="19"/>
                <w:szCs w:val="19"/>
                <w:vertAlign w:val="superscript"/>
                <w:lang w:bidi="ar"/>
              </w:rPr>
              <w:t>-</w:t>
            </w:r>
          </w:p>
        </w:tc>
        <w:tc>
          <w:tcPr>
            <w:tcW w:w="0" w:type="auto"/>
            <w:tcBorders>
              <w:top w:val="nil"/>
              <w:left w:val="nil"/>
              <w:bottom w:val="nil"/>
              <w:right w:val="nil"/>
            </w:tcBorders>
            <w:noWrap/>
            <w:vAlign w:val="center"/>
          </w:tcPr>
          <w:p w14:paraId="2E864F39">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mg/L</w:t>
            </w:r>
          </w:p>
        </w:tc>
        <w:tc>
          <w:tcPr>
            <w:tcW w:w="0" w:type="auto"/>
            <w:tcBorders>
              <w:top w:val="nil"/>
              <w:left w:val="nil"/>
              <w:bottom w:val="nil"/>
              <w:right w:val="nil"/>
            </w:tcBorders>
            <w:noWrap/>
            <w:vAlign w:val="center"/>
          </w:tcPr>
          <w:p w14:paraId="6D3271A8">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126</w:t>
            </w:r>
          </w:p>
        </w:tc>
        <w:tc>
          <w:tcPr>
            <w:tcW w:w="0" w:type="auto"/>
            <w:tcBorders>
              <w:top w:val="nil"/>
              <w:left w:val="nil"/>
              <w:bottom w:val="nil"/>
              <w:right w:val="nil"/>
            </w:tcBorders>
            <w:noWrap/>
            <w:vAlign w:val="center"/>
          </w:tcPr>
          <w:p w14:paraId="7DC31A3D">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1900</w:t>
            </w:r>
          </w:p>
        </w:tc>
        <w:tc>
          <w:tcPr>
            <w:tcW w:w="0" w:type="auto"/>
            <w:tcBorders>
              <w:top w:val="nil"/>
              <w:left w:val="nil"/>
              <w:bottom w:val="nil"/>
              <w:right w:val="nil"/>
            </w:tcBorders>
            <w:noWrap/>
            <w:vAlign w:val="center"/>
          </w:tcPr>
          <w:p w14:paraId="2A8831CD">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524.64 </w:t>
            </w:r>
          </w:p>
        </w:tc>
        <w:tc>
          <w:tcPr>
            <w:tcW w:w="0" w:type="auto"/>
            <w:tcBorders>
              <w:top w:val="nil"/>
              <w:left w:val="nil"/>
              <w:bottom w:val="nil"/>
              <w:right w:val="nil"/>
            </w:tcBorders>
            <w:noWrap/>
            <w:vAlign w:val="center"/>
          </w:tcPr>
          <w:p w14:paraId="0E16BD16">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455</w:t>
            </w:r>
          </w:p>
        </w:tc>
        <w:tc>
          <w:tcPr>
            <w:tcW w:w="0" w:type="auto"/>
            <w:tcBorders>
              <w:top w:val="nil"/>
              <w:left w:val="nil"/>
              <w:bottom w:val="nil"/>
              <w:right w:val="nil"/>
            </w:tcBorders>
            <w:noWrap/>
            <w:vAlign w:val="center"/>
          </w:tcPr>
          <w:p w14:paraId="0EE67B7E">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291.02 </w:t>
            </w:r>
          </w:p>
        </w:tc>
        <w:tc>
          <w:tcPr>
            <w:tcW w:w="0" w:type="auto"/>
            <w:tcBorders>
              <w:top w:val="nil"/>
              <w:left w:val="nil"/>
              <w:bottom w:val="nil"/>
              <w:right w:val="nil"/>
            </w:tcBorders>
            <w:noWrap/>
            <w:vAlign w:val="center"/>
          </w:tcPr>
          <w:p w14:paraId="657340FA">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55.47 </w:t>
            </w:r>
          </w:p>
        </w:tc>
        <w:tc>
          <w:tcPr>
            <w:tcW w:w="0" w:type="auto"/>
            <w:tcBorders>
              <w:top w:val="nil"/>
              <w:left w:val="nil"/>
              <w:bottom w:val="nil"/>
              <w:right w:val="nil"/>
            </w:tcBorders>
            <w:noWrap/>
            <w:vAlign w:val="center"/>
          </w:tcPr>
          <w:p w14:paraId="203DC59F">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w:t>
            </w:r>
          </w:p>
        </w:tc>
        <w:tc>
          <w:tcPr>
            <w:tcW w:w="0" w:type="auto"/>
            <w:tcBorders>
              <w:top w:val="nil"/>
              <w:left w:val="nil"/>
              <w:bottom w:val="nil"/>
              <w:right w:val="nil"/>
            </w:tcBorders>
            <w:noWrap/>
            <w:vAlign w:val="center"/>
          </w:tcPr>
          <w:p w14:paraId="1150E5F8">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152</w:t>
            </w:r>
          </w:p>
        </w:tc>
        <w:tc>
          <w:tcPr>
            <w:tcW w:w="0" w:type="auto"/>
            <w:tcBorders>
              <w:top w:val="nil"/>
              <w:left w:val="nil"/>
              <w:bottom w:val="nil"/>
              <w:right w:val="nil"/>
            </w:tcBorders>
            <w:noWrap/>
            <w:vAlign w:val="center"/>
          </w:tcPr>
          <w:p w14:paraId="1EB30555">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980</w:t>
            </w:r>
          </w:p>
        </w:tc>
        <w:tc>
          <w:tcPr>
            <w:tcW w:w="0" w:type="auto"/>
            <w:tcBorders>
              <w:top w:val="nil"/>
              <w:left w:val="nil"/>
              <w:bottom w:val="nil"/>
              <w:right w:val="nil"/>
            </w:tcBorders>
            <w:noWrap/>
            <w:vAlign w:val="center"/>
          </w:tcPr>
          <w:p w14:paraId="21E4963E">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481.16 </w:t>
            </w:r>
          </w:p>
        </w:tc>
        <w:tc>
          <w:tcPr>
            <w:tcW w:w="0" w:type="auto"/>
            <w:tcBorders>
              <w:top w:val="nil"/>
              <w:left w:val="nil"/>
              <w:bottom w:val="nil"/>
              <w:right w:val="nil"/>
            </w:tcBorders>
            <w:noWrap/>
            <w:vAlign w:val="center"/>
          </w:tcPr>
          <w:p w14:paraId="2F2DB645">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442</w:t>
            </w:r>
          </w:p>
        </w:tc>
        <w:tc>
          <w:tcPr>
            <w:tcW w:w="0" w:type="auto"/>
            <w:tcBorders>
              <w:top w:val="nil"/>
              <w:left w:val="nil"/>
              <w:bottom w:val="nil"/>
              <w:right w:val="nil"/>
            </w:tcBorders>
            <w:noWrap/>
            <w:vAlign w:val="center"/>
          </w:tcPr>
          <w:p w14:paraId="721A34AB">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192.30 </w:t>
            </w:r>
          </w:p>
        </w:tc>
        <w:tc>
          <w:tcPr>
            <w:tcW w:w="0" w:type="auto"/>
            <w:tcBorders>
              <w:top w:val="nil"/>
              <w:left w:val="nil"/>
              <w:bottom w:val="nil"/>
              <w:right w:val="nil"/>
            </w:tcBorders>
            <w:noWrap/>
            <w:vAlign w:val="center"/>
          </w:tcPr>
          <w:p w14:paraId="0DAA17B1">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39.97 </w:t>
            </w:r>
          </w:p>
        </w:tc>
        <w:tc>
          <w:tcPr>
            <w:tcW w:w="0" w:type="auto"/>
            <w:tcBorders>
              <w:top w:val="nil"/>
              <w:left w:val="nil"/>
              <w:bottom w:val="nil"/>
              <w:right w:val="nil"/>
            </w:tcBorders>
            <w:noWrap/>
            <w:vAlign w:val="center"/>
          </w:tcPr>
          <w:p w14:paraId="2E847A78">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w:t>
            </w:r>
          </w:p>
        </w:tc>
      </w:tr>
      <w:tr w14:paraId="1FECA9F3">
        <w:tblPrEx>
          <w:tblCellMar>
            <w:top w:w="0" w:type="dxa"/>
            <w:left w:w="108" w:type="dxa"/>
            <w:bottom w:w="0" w:type="dxa"/>
            <w:right w:w="108" w:type="dxa"/>
          </w:tblCellMar>
        </w:tblPrEx>
        <w:trPr>
          <w:trHeight w:val="310" w:hRule="atLeast"/>
          <w:jc w:val="center"/>
        </w:trPr>
        <w:tc>
          <w:tcPr>
            <w:tcW w:w="0" w:type="auto"/>
            <w:tcBorders>
              <w:top w:val="nil"/>
              <w:left w:val="nil"/>
              <w:bottom w:val="nil"/>
              <w:right w:val="nil"/>
            </w:tcBorders>
            <w:noWrap/>
            <w:vAlign w:val="center"/>
          </w:tcPr>
          <w:p w14:paraId="39DEF4AD">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SO</w:t>
            </w:r>
            <w:r>
              <w:rPr>
                <w:rFonts w:ascii="Times New Roman" w:hAnsi="Times New Roman"/>
                <w:b/>
                <w:bCs/>
                <w:color w:val="000000"/>
                <w:kern w:val="0"/>
                <w:sz w:val="19"/>
                <w:szCs w:val="19"/>
                <w:vertAlign w:val="subscript"/>
                <w:lang w:bidi="ar"/>
              </w:rPr>
              <w:t>4</w:t>
            </w:r>
            <w:r>
              <w:rPr>
                <w:rFonts w:ascii="Times New Roman" w:hAnsi="Times New Roman"/>
                <w:b/>
                <w:bCs/>
                <w:color w:val="000000"/>
                <w:kern w:val="0"/>
                <w:sz w:val="19"/>
                <w:szCs w:val="19"/>
                <w:vertAlign w:val="superscript"/>
                <w:lang w:bidi="ar"/>
              </w:rPr>
              <w:t>2-</w:t>
            </w:r>
          </w:p>
        </w:tc>
        <w:tc>
          <w:tcPr>
            <w:tcW w:w="0" w:type="auto"/>
            <w:tcBorders>
              <w:top w:val="nil"/>
              <w:left w:val="nil"/>
              <w:bottom w:val="nil"/>
              <w:right w:val="nil"/>
            </w:tcBorders>
            <w:noWrap/>
            <w:vAlign w:val="center"/>
          </w:tcPr>
          <w:p w14:paraId="6DB1276B">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mg/L</w:t>
            </w:r>
          </w:p>
        </w:tc>
        <w:tc>
          <w:tcPr>
            <w:tcW w:w="0" w:type="auto"/>
            <w:tcBorders>
              <w:top w:val="nil"/>
              <w:left w:val="nil"/>
              <w:bottom w:val="nil"/>
              <w:right w:val="nil"/>
            </w:tcBorders>
            <w:noWrap/>
            <w:vAlign w:val="center"/>
          </w:tcPr>
          <w:p w14:paraId="341C3CED">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1.78</w:t>
            </w:r>
          </w:p>
        </w:tc>
        <w:tc>
          <w:tcPr>
            <w:tcW w:w="0" w:type="auto"/>
            <w:tcBorders>
              <w:top w:val="nil"/>
              <w:left w:val="nil"/>
              <w:bottom w:val="nil"/>
              <w:right w:val="nil"/>
            </w:tcBorders>
            <w:noWrap/>
            <w:vAlign w:val="center"/>
          </w:tcPr>
          <w:p w14:paraId="1DD7F4DC">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659</w:t>
            </w:r>
          </w:p>
        </w:tc>
        <w:tc>
          <w:tcPr>
            <w:tcW w:w="0" w:type="auto"/>
            <w:tcBorders>
              <w:top w:val="nil"/>
              <w:left w:val="nil"/>
              <w:bottom w:val="nil"/>
              <w:right w:val="nil"/>
            </w:tcBorders>
            <w:noWrap/>
            <w:vAlign w:val="center"/>
          </w:tcPr>
          <w:p w14:paraId="55B2B630">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76.09 </w:t>
            </w:r>
          </w:p>
        </w:tc>
        <w:tc>
          <w:tcPr>
            <w:tcW w:w="0" w:type="auto"/>
            <w:tcBorders>
              <w:top w:val="nil"/>
              <w:left w:val="nil"/>
              <w:bottom w:val="nil"/>
              <w:right w:val="nil"/>
            </w:tcBorders>
            <w:noWrap/>
            <w:vAlign w:val="center"/>
          </w:tcPr>
          <w:p w14:paraId="3E36C498">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32</w:t>
            </w:r>
          </w:p>
        </w:tc>
        <w:tc>
          <w:tcPr>
            <w:tcW w:w="0" w:type="auto"/>
            <w:tcBorders>
              <w:top w:val="nil"/>
              <w:left w:val="nil"/>
              <w:bottom w:val="nil"/>
              <w:right w:val="nil"/>
            </w:tcBorders>
            <w:noWrap/>
            <w:vAlign w:val="center"/>
          </w:tcPr>
          <w:p w14:paraId="6339D04A">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119.86 </w:t>
            </w:r>
          </w:p>
        </w:tc>
        <w:tc>
          <w:tcPr>
            <w:tcW w:w="0" w:type="auto"/>
            <w:tcBorders>
              <w:top w:val="nil"/>
              <w:left w:val="nil"/>
              <w:bottom w:val="nil"/>
              <w:right w:val="nil"/>
            </w:tcBorders>
            <w:noWrap/>
            <w:vAlign w:val="center"/>
          </w:tcPr>
          <w:p w14:paraId="2D7F9DC2">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157.53 </w:t>
            </w:r>
          </w:p>
        </w:tc>
        <w:tc>
          <w:tcPr>
            <w:tcW w:w="0" w:type="auto"/>
            <w:tcBorders>
              <w:top w:val="nil"/>
              <w:left w:val="nil"/>
              <w:bottom w:val="nil"/>
              <w:right w:val="nil"/>
            </w:tcBorders>
            <w:noWrap/>
            <w:vAlign w:val="center"/>
          </w:tcPr>
          <w:p w14:paraId="28EF35AF">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5.75 </w:t>
            </w:r>
          </w:p>
        </w:tc>
        <w:tc>
          <w:tcPr>
            <w:tcW w:w="0" w:type="auto"/>
            <w:tcBorders>
              <w:top w:val="nil"/>
              <w:left w:val="nil"/>
              <w:bottom w:val="nil"/>
              <w:right w:val="nil"/>
            </w:tcBorders>
            <w:noWrap/>
            <w:vAlign w:val="center"/>
          </w:tcPr>
          <w:p w14:paraId="43BB6D70">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0.09</w:t>
            </w:r>
          </w:p>
        </w:tc>
        <w:tc>
          <w:tcPr>
            <w:tcW w:w="0" w:type="auto"/>
            <w:tcBorders>
              <w:top w:val="nil"/>
              <w:left w:val="nil"/>
              <w:bottom w:val="nil"/>
              <w:right w:val="nil"/>
            </w:tcBorders>
            <w:noWrap/>
            <w:vAlign w:val="center"/>
          </w:tcPr>
          <w:p w14:paraId="129EE14A">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596</w:t>
            </w:r>
          </w:p>
        </w:tc>
        <w:tc>
          <w:tcPr>
            <w:tcW w:w="0" w:type="auto"/>
            <w:tcBorders>
              <w:top w:val="nil"/>
              <w:left w:val="nil"/>
              <w:bottom w:val="nil"/>
              <w:right w:val="nil"/>
            </w:tcBorders>
            <w:noWrap/>
            <w:vAlign w:val="center"/>
          </w:tcPr>
          <w:p w14:paraId="1909E79E">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42.09 </w:t>
            </w:r>
          </w:p>
        </w:tc>
        <w:tc>
          <w:tcPr>
            <w:tcW w:w="0" w:type="auto"/>
            <w:tcBorders>
              <w:top w:val="nil"/>
              <w:left w:val="nil"/>
              <w:bottom w:val="nil"/>
              <w:right w:val="nil"/>
            </w:tcBorders>
            <w:noWrap/>
            <w:vAlign w:val="center"/>
          </w:tcPr>
          <w:p w14:paraId="7588C7DE">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14.3</w:t>
            </w:r>
          </w:p>
        </w:tc>
        <w:tc>
          <w:tcPr>
            <w:tcW w:w="0" w:type="auto"/>
            <w:tcBorders>
              <w:top w:val="nil"/>
              <w:left w:val="nil"/>
              <w:bottom w:val="nil"/>
              <w:right w:val="nil"/>
            </w:tcBorders>
            <w:noWrap/>
            <w:vAlign w:val="center"/>
          </w:tcPr>
          <w:p w14:paraId="7A117065">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82.62 </w:t>
            </w:r>
          </w:p>
        </w:tc>
        <w:tc>
          <w:tcPr>
            <w:tcW w:w="0" w:type="auto"/>
            <w:tcBorders>
              <w:top w:val="nil"/>
              <w:left w:val="nil"/>
              <w:bottom w:val="nil"/>
              <w:right w:val="nil"/>
            </w:tcBorders>
            <w:noWrap/>
            <w:vAlign w:val="center"/>
          </w:tcPr>
          <w:p w14:paraId="69A054E4">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196.28 </w:t>
            </w:r>
          </w:p>
        </w:tc>
        <w:tc>
          <w:tcPr>
            <w:tcW w:w="0" w:type="auto"/>
            <w:tcBorders>
              <w:top w:val="nil"/>
              <w:left w:val="nil"/>
              <w:bottom w:val="nil"/>
              <w:right w:val="nil"/>
            </w:tcBorders>
            <w:noWrap/>
            <w:vAlign w:val="center"/>
          </w:tcPr>
          <w:p w14:paraId="27C4381C">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3.60 </w:t>
            </w:r>
          </w:p>
        </w:tc>
      </w:tr>
      <w:tr w14:paraId="61A5160F">
        <w:tblPrEx>
          <w:tblCellMar>
            <w:top w:w="0" w:type="dxa"/>
            <w:left w:w="108" w:type="dxa"/>
            <w:bottom w:w="0" w:type="dxa"/>
            <w:right w:w="108" w:type="dxa"/>
          </w:tblCellMar>
        </w:tblPrEx>
        <w:trPr>
          <w:trHeight w:val="300" w:hRule="atLeast"/>
          <w:jc w:val="center"/>
        </w:trPr>
        <w:tc>
          <w:tcPr>
            <w:tcW w:w="0" w:type="auto"/>
            <w:tcBorders>
              <w:top w:val="nil"/>
              <w:left w:val="nil"/>
              <w:bottom w:val="nil"/>
              <w:right w:val="nil"/>
            </w:tcBorders>
            <w:noWrap/>
            <w:vAlign w:val="center"/>
          </w:tcPr>
          <w:p w14:paraId="38B52C91">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Cl</w:t>
            </w:r>
            <w:r>
              <w:rPr>
                <w:rFonts w:ascii="Times New Roman" w:hAnsi="Times New Roman"/>
                <w:b/>
                <w:bCs/>
                <w:color w:val="000000"/>
                <w:kern w:val="0"/>
                <w:sz w:val="19"/>
                <w:szCs w:val="19"/>
                <w:vertAlign w:val="superscript"/>
                <w:lang w:bidi="ar"/>
              </w:rPr>
              <w:t>-</w:t>
            </w:r>
          </w:p>
        </w:tc>
        <w:tc>
          <w:tcPr>
            <w:tcW w:w="0" w:type="auto"/>
            <w:tcBorders>
              <w:top w:val="nil"/>
              <w:left w:val="nil"/>
              <w:bottom w:val="nil"/>
              <w:right w:val="nil"/>
            </w:tcBorders>
            <w:noWrap/>
            <w:vAlign w:val="center"/>
          </w:tcPr>
          <w:p w14:paraId="7E727244">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mg/L</w:t>
            </w:r>
          </w:p>
        </w:tc>
        <w:tc>
          <w:tcPr>
            <w:tcW w:w="0" w:type="auto"/>
            <w:tcBorders>
              <w:top w:val="nil"/>
              <w:left w:val="nil"/>
              <w:bottom w:val="nil"/>
              <w:right w:val="nil"/>
            </w:tcBorders>
            <w:noWrap/>
            <w:vAlign w:val="center"/>
          </w:tcPr>
          <w:p w14:paraId="1396B079">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2.99</w:t>
            </w:r>
          </w:p>
        </w:tc>
        <w:tc>
          <w:tcPr>
            <w:tcW w:w="0" w:type="auto"/>
            <w:tcBorders>
              <w:top w:val="nil"/>
              <w:left w:val="nil"/>
              <w:bottom w:val="nil"/>
              <w:right w:val="nil"/>
            </w:tcBorders>
            <w:noWrap/>
            <w:vAlign w:val="center"/>
          </w:tcPr>
          <w:p w14:paraId="55EB95C6">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1090</w:t>
            </w:r>
          </w:p>
        </w:tc>
        <w:tc>
          <w:tcPr>
            <w:tcW w:w="0" w:type="auto"/>
            <w:tcBorders>
              <w:top w:val="nil"/>
              <w:left w:val="nil"/>
              <w:bottom w:val="nil"/>
              <w:right w:val="nil"/>
            </w:tcBorders>
            <w:noWrap/>
            <w:vAlign w:val="center"/>
          </w:tcPr>
          <w:p w14:paraId="793235E7">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87.30 </w:t>
            </w:r>
          </w:p>
        </w:tc>
        <w:tc>
          <w:tcPr>
            <w:tcW w:w="0" w:type="auto"/>
            <w:tcBorders>
              <w:top w:val="nil"/>
              <w:left w:val="nil"/>
              <w:bottom w:val="nil"/>
              <w:right w:val="nil"/>
            </w:tcBorders>
            <w:noWrap/>
            <w:vAlign w:val="center"/>
          </w:tcPr>
          <w:p w14:paraId="5B8E0E0F">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31.7</w:t>
            </w:r>
          </w:p>
        </w:tc>
        <w:tc>
          <w:tcPr>
            <w:tcW w:w="0" w:type="auto"/>
            <w:tcBorders>
              <w:top w:val="nil"/>
              <w:left w:val="nil"/>
              <w:bottom w:val="nil"/>
              <w:right w:val="nil"/>
            </w:tcBorders>
            <w:noWrap/>
            <w:vAlign w:val="center"/>
          </w:tcPr>
          <w:p w14:paraId="251003B1">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157.31 </w:t>
            </w:r>
          </w:p>
        </w:tc>
        <w:tc>
          <w:tcPr>
            <w:tcW w:w="0" w:type="auto"/>
            <w:tcBorders>
              <w:top w:val="nil"/>
              <w:left w:val="nil"/>
              <w:bottom w:val="nil"/>
              <w:right w:val="nil"/>
            </w:tcBorders>
            <w:noWrap/>
            <w:vAlign w:val="center"/>
          </w:tcPr>
          <w:p w14:paraId="68BE127B">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180.19 </w:t>
            </w:r>
          </w:p>
        </w:tc>
        <w:tc>
          <w:tcPr>
            <w:tcW w:w="0" w:type="auto"/>
            <w:tcBorders>
              <w:top w:val="nil"/>
              <w:left w:val="nil"/>
              <w:bottom w:val="nil"/>
              <w:right w:val="nil"/>
            </w:tcBorders>
            <w:noWrap/>
            <w:vAlign w:val="center"/>
          </w:tcPr>
          <w:p w14:paraId="436D360C">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8.05 </w:t>
            </w:r>
          </w:p>
        </w:tc>
        <w:tc>
          <w:tcPr>
            <w:tcW w:w="0" w:type="auto"/>
            <w:tcBorders>
              <w:top w:val="nil"/>
              <w:left w:val="nil"/>
              <w:bottom w:val="nil"/>
              <w:right w:val="nil"/>
            </w:tcBorders>
            <w:noWrap/>
            <w:vAlign w:val="center"/>
          </w:tcPr>
          <w:p w14:paraId="61A3D590">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2.62</w:t>
            </w:r>
          </w:p>
        </w:tc>
        <w:tc>
          <w:tcPr>
            <w:tcW w:w="0" w:type="auto"/>
            <w:tcBorders>
              <w:top w:val="nil"/>
              <w:left w:val="nil"/>
              <w:bottom w:val="nil"/>
              <w:right w:val="nil"/>
            </w:tcBorders>
            <w:noWrap/>
            <w:vAlign w:val="center"/>
          </w:tcPr>
          <w:p w14:paraId="33903FE5">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714</w:t>
            </w:r>
          </w:p>
        </w:tc>
        <w:tc>
          <w:tcPr>
            <w:tcW w:w="0" w:type="auto"/>
            <w:tcBorders>
              <w:top w:val="nil"/>
              <w:left w:val="nil"/>
              <w:bottom w:val="nil"/>
              <w:right w:val="nil"/>
            </w:tcBorders>
            <w:noWrap/>
            <w:vAlign w:val="center"/>
          </w:tcPr>
          <w:p w14:paraId="2D8E4765">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58.43 </w:t>
            </w:r>
          </w:p>
        </w:tc>
        <w:tc>
          <w:tcPr>
            <w:tcW w:w="0" w:type="auto"/>
            <w:tcBorders>
              <w:top w:val="nil"/>
              <w:left w:val="nil"/>
              <w:bottom w:val="nil"/>
              <w:right w:val="nil"/>
            </w:tcBorders>
            <w:noWrap/>
            <w:vAlign w:val="center"/>
          </w:tcPr>
          <w:p w14:paraId="08AA4115">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17.6</w:t>
            </w:r>
          </w:p>
        </w:tc>
        <w:tc>
          <w:tcPr>
            <w:tcW w:w="0" w:type="auto"/>
            <w:tcBorders>
              <w:top w:val="nil"/>
              <w:left w:val="nil"/>
              <w:bottom w:val="nil"/>
              <w:right w:val="nil"/>
            </w:tcBorders>
            <w:noWrap/>
            <w:vAlign w:val="center"/>
          </w:tcPr>
          <w:p w14:paraId="45E5783C">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108.05 </w:t>
            </w:r>
          </w:p>
        </w:tc>
        <w:tc>
          <w:tcPr>
            <w:tcW w:w="0" w:type="auto"/>
            <w:tcBorders>
              <w:top w:val="nil"/>
              <w:left w:val="nil"/>
              <w:bottom w:val="nil"/>
              <w:right w:val="nil"/>
            </w:tcBorders>
            <w:noWrap/>
            <w:vAlign w:val="center"/>
          </w:tcPr>
          <w:p w14:paraId="1853D4F3">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184.93 </w:t>
            </w:r>
          </w:p>
        </w:tc>
        <w:tc>
          <w:tcPr>
            <w:tcW w:w="0" w:type="auto"/>
            <w:tcBorders>
              <w:top w:val="nil"/>
              <w:left w:val="nil"/>
              <w:bottom w:val="nil"/>
              <w:right w:val="nil"/>
            </w:tcBorders>
            <w:noWrap/>
            <w:vAlign w:val="center"/>
          </w:tcPr>
          <w:p w14:paraId="66FA5E93">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4.50 </w:t>
            </w:r>
          </w:p>
        </w:tc>
      </w:tr>
      <w:tr w14:paraId="02D58E9D">
        <w:tblPrEx>
          <w:tblCellMar>
            <w:top w:w="0" w:type="dxa"/>
            <w:left w:w="108" w:type="dxa"/>
            <w:bottom w:w="0" w:type="dxa"/>
            <w:right w:w="108" w:type="dxa"/>
          </w:tblCellMar>
        </w:tblPrEx>
        <w:trPr>
          <w:trHeight w:val="310" w:hRule="atLeast"/>
          <w:jc w:val="center"/>
        </w:trPr>
        <w:tc>
          <w:tcPr>
            <w:tcW w:w="0" w:type="auto"/>
            <w:tcBorders>
              <w:top w:val="nil"/>
              <w:left w:val="nil"/>
              <w:bottom w:val="nil"/>
              <w:right w:val="nil"/>
            </w:tcBorders>
            <w:noWrap/>
            <w:vAlign w:val="center"/>
          </w:tcPr>
          <w:p w14:paraId="03A3DF7D">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NO</w:t>
            </w:r>
            <w:r>
              <w:rPr>
                <w:rFonts w:ascii="Times New Roman" w:hAnsi="Times New Roman"/>
                <w:b/>
                <w:bCs/>
                <w:color w:val="000000"/>
                <w:kern w:val="0"/>
                <w:sz w:val="19"/>
                <w:szCs w:val="19"/>
                <w:vertAlign w:val="subscript"/>
                <w:lang w:bidi="ar"/>
              </w:rPr>
              <w:t>3</w:t>
            </w:r>
            <w:r>
              <w:rPr>
                <w:rFonts w:ascii="Times New Roman" w:hAnsi="Times New Roman"/>
                <w:b/>
                <w:bCs/>
                <w:color w:val="000000"/>
                <w:kern w:val="0"/>
                <w:sz w:val="19"/>
                <w:szCs w:val="19"/>
                <w:vertAlign w:val="superscript"/>
                <w:lang w:bidi="ar"/>
              </w:rPr>
              <w:t>-</w:t>
            </w:r>
          </w:p>
        </w:tc>
        <w:tc>
          <w:tcPr>
            <w:tcW w:w="0" w:type="auto"/>
            <w:tcBorders>
              <w:top w:val="nil"/>
              <w:left w:val="nil"/>
              <w:bottom w:val="nil"/>
              <w:right w:val="nil"/>
            </w:tcBorders>
            <w:noWrap/>
            <w:vAlign w:val="center"/>
          </w:tcPr>
          <w:p w14:paraId="26F8CE40">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mg/L</w:t>
            </w:r>
          </w:p>
        </w:tc>
        <w:tc>
          <w:tcPr>
            <w:tcW w:w="0" w:type="auto"/>
            <w:tcBorders>
              <w:top w:val="nil"/>
              <w:left w:val="nil"/>
              <w:bottom w:val="nil"/>
              <w:right w:val="nil"/>
            </w:tcBorders>
            <w:noWrap/>
            <w:vAlign w:val="center"/>
          </w:tcPr>
          <w:p w14:paraId="611B4C6C">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0.01</w:t>
            </w:r>
          </w:p>
        </w:tc>
        <w:tc>
          <w:tcPr>
            <w:tcW w:w="0" w:type="auto"/>
            <w:tcBorders>
              <w:top w:val="nil"/>
              <w:left w:val="nil"/>
              <w:bottom w:val="nil"/>
              <w:right w:val="nil"/>
            </w:tcBorders>
            <w:noWrap/>
            <w:vAlign w:val="center"/>
          </w:tcPr>
          <w:p w14:paraId="26EE3914">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298</w:t>
            </w:r>
          </w:p>
        </w:tc>
        <w:tc>
          <w:tcPr>
            <w:tcW w:w="0" w:type="auto"/>
            <w:tcBorders>
              <w:top w:val="nil"/>
              <w:left w:val="nil"/>
              <w:bottom w:val="nil"/>
              <w:right w:val="nil"/>
            </w:tcBorders>
            <w:noWrap/>
            <w:vAlign w:val="center"/>
          </w:tcPr>
          <w:p w14:paraId="0F409E2F">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12.03 </w:t>
            </w:r>
          </w:p>
        </w:tc>
        <w:tc>
          <w:tcPr>
            <w:tcW w:w="0" w:type="auto"/>
            <w:tcBorders>
              <w:top w:val="nil"/>
              <w:left w:val="nil"/>
              <w:bottom w:val="nil"/>
              <w:right w:val="nil"/>
            </w:tcBorders>
            <w:noWrap/>
            <w:vAlign w:val="center"/>
          </w:tcPr>
          <w:p w14:paraId="12464137">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0.47</w:t>
            </w:r>
          </w:p>
        </w:tc>
        <w:tc>
          <w:tcPr>
            <w:tcW w:w="0" w:type="auto"/>
            <w:tcBorders>
              <w:top w:val="nil"/>
              <w:left w:val="nil"/>
              <w:bottom w:val="nil"/>
              <w:right w:val="nil"/>
            </w:tcBorders>
            <w:noWrap/>
            <w:vAlign w:val="center"/>
          </w:tcPr>
          <w:p w14:paraId="20360B28">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37.68 </w:t>
            </w:r>
          </w:p>
        </w:tc>
        <w:tc>
          <w:tcPr>
            <w:tcW w:w="0" w:type="auto"/>
            <w:tcBorders>
              <w:top w:val="nil"/>
              <w:left w:val="nil"/>
              <w:bottom w:val="nil"/>
              <w:right w:val="nil"/>
            </w:tcBorders>
            <w:noWrap/>
            <w:vAlign w:val="center"/>
          </w:tcPr>
          <w:p w14:paraId="43BF15C4">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313.32 </w:t>
            </w:r>
          </w:p>
        </w:tc>
        <w:tc>
          <w:tcPr>
            <w:tcW w:w="0" w:type="auto"/>
            <w:tcBorders>
              <w:top w:val="nil"/>
              <w:left w:val="nil"/>
              <w:bottom w:val="nil"/>
              <w:right w:val="nil"/>
            </w:tcBorders>
            <w:noWrap/>
            <w:vAlign w:val="center"/>
          </w:tcPr>
          <w:p w14:paraId="38D80A74">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13.79 </w:t>
            </w:r>
          </w:p>
        </w:tc>
        <w:tc>
          <w:tcPr>
            <w:tcW w:w="0" w:type="auto"/>
            <w:tcBorders>
              <w:top w:val="nil"/>
              <w:left w:val="nil"/>
              <w:bottom w:val="nil"/>
              <w:right w:val="nil"/>
            </w:tcBorders>
            <w:noWrap/>
            <w:vAlign w:val="center"/>
          </w:tcPr>
          <w:p w14:paraId="133D6C2D">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0.01</w:t>
            </w:r>
          </w:p>
        </w:tc>
        <w:tc>
          <w:tcPr>
            <w:tcW w:w="0" w:type="auto"/>
            <w:tcBorders>
              <w:top w:val="nil"/>
              <w:left w:val="nil"/>
              <w:bottom w:val="nil"/>
              <w:right w:val="nil"/>
            </w:tcBorders>
            <w:noWrap/>
            <w:vAlign w:val="center"/>
          </w:tcPr>
          <w:p w14:paraId="0F126577">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1.85</w:t>
            </w:r>
          </w:p>
        </w:tc>
        <w:tc>
          <w:tcPr>
            <w:tcW w:w="0" w:type="auto"/>
            <w:tcBorders>
              <w:top w:val="nil"/>
              <w:left w:val="nil"/>
              <w:bottom w:val="nil"/>
              <w:right w:val="nil"/>
            </w:tcBorders>
            <w:noWrap/>
            <w:vAlign w:val="center"/>
          </w:tcPr>
          <w:p w14:paraId="07AF0074">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0.30 </w:t>
            </w:r>
          </w:p>
        </w:tc>
        <w:tc>
          <w:tcPr>
            <w:tcW w:w="0" w:type="auto"/>
            <w:tcBorders>
              <w:top w:val="nil"/>
              <w:left w:val="nil"/>
              <w:bottom w:val="nil"/>
              <w:right w:val="nil"/>
            </w:tcBorders>
            <w:noWrap/>
            <w:vAlign w:val="center"/>
          </w:tcPr>
          <w:p w14:paraId="524CB2A5">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0.01</w:t>
            </w:r>
          </w:p>
        </w:tc>
        <w:tc>
          <w:tcPr>
            <w:tcW w:w="0" w:type="auto"/>
            <w:tcBorders>
              <w:top w:val="nil"/>
              <w:left w:val="nil"/>
              <w:bottom w:val="nil"/>
              <w:right w:val="nil"/>
            </w:tcBorders>
            <w:noWrap/>
            <w:vAlign w:val="center"/>
          </w:tcPr>
          <w:p w14:paraId="470CE584">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0.39 </w:t>
            </w:r>
          </w:p>
        </w:tc>
        <w:tc>
          <w:tcPr>
            <w:tcW w:w="0" w:type="auto"/>
            <w:tcBorders>
              <w:top w:val="nil"/>
              <w:left w:val="nil"/>
              <w:bottom w:val="nil"/>
              <w:right w:val="nil"/>
            </w:tcBorders>
            <w:noWrap/>
            <w:vAlign w:val="center"/>
          </w:tcPr>
          <w:p w14:paraId="6A3546D7">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129.94 </w:t>
            </w:r>
          </w:p>
        </w:tc>
        <w:tc>
          <w:tcPr>
            <w:tcW w:w="0" w:type="auto"/>
            <w:tcBorders>
              <w:top w:val="nil"/>
              <w:left w:val="nil"/>
              <w:bottom w:val="nil"/>
              <w:right w:val="nil"/>
            </w:tcBorders>
            <w:noWrap/>
            <w:vAlign w:val="center"/>
          </w:tcPr>
          <w:p w14:paraId="2D0BABC8">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0.00 </w:t>
            </w:r>
          </w:p>
        </w:tc>
      </w:tr>
      <w:tr w14:paraId="30AD5E35">
        <w:tblPrEx>
          <w:tblCellMar>
            <w:top w:w="0" w:type="dxa"/>
            <w:left w:w="108" w:type="dxa"/>
            <w:bottom w:w="0" w:type="dxa"/>
            <w:right w:w="108" w:type="dxa"/>
          </w:tblCellMar>
        </w:tblPrEx>
        <w:trPr>
          <w:trHeight w:val="300" w:hRule="atLeast"/>
          <w:jc w:val="center"/>
        </w:trPr>
        <w:tc>
          <w:tcPr>
            <w:tcW w:w="0" w:type="auto"/>
            <w:tcBorders>
              <w:top w:val="nil"/>
              <w:left w:val="nil"/>
              <w:bottom w:val="nil"/>
              <w:right w:val="nil"/>
            </w:tcBorders>
            <w:noWrap/>
            <w:vAlign w:val="center"/>
          </w:tcPr>
          <w:p w14:paraId="69CB7DF1">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F</w:t>
            </w:r>
            <w:r>
              <w:rPr>
                <w:rFonts w:ascii="Times New Roman" w:hAnsi="Times New Roman"/>
                <w:b/>
                <w:bCs/>
                <w:color w:val="000000"/>
                <w:kern w:val="0"/>
                <w:sz w:val="19"/>
                <w:szCs w:val="19"/>
                <w:vertAlign w:val="superscript"/>
                <w:lang w:bidi="ar"/>
              </w:rPr>
              <w:t>-</w:t>
            </w:r>
          </w:p>
        </w:tc>
        <w:tc>
          <w:tcPr>
            <w:tcW w:w="0" w:type="auto"/>
            <w:tcBorders>
              <w:top w:val="nil"/>
              <w:left w:val="nil"/>
              <w:bottom w:val="nil"/>
              <w:right w:val="nil"/>
            </w:tcBorders>
            <w:noWrap/>
            <w:vAlign w:val="center"/>
          </w:tcPr>
          <w:p w14:paraId="1641BD5D">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mg/L</w:t>
            </w:r>
          </w:p>
        </w:tc>
        <w:tc>
          <w:tcPr>
            <w:tcW w:w="0" w:type="auto"/>
            <w:tcBorders>
              <w:top w:val="nil"/>
              <w:left w:val="nil"/>
              <w:bottom w:val="nil"/>
              <w:right w:val="nil"/>
            </w:tcBorders>
            <w:noWrap/>
            <w:vAlign w:val="center"/>
          </w:tcPr>
          <w:p w14:paraId="5ACE1502">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0.16</w:t>
            </w:r>
          </w:p>
        </w:tc>
        <w:tc>
          <w:tcPr>
            <w:tcW w:w="0" w:type="auto"/>
            <w:tcBorders>
              <w:top w:val="nil"/>
              <w:left w:val="nil"/>
              <w:bottom w:val="nil"/>
              <w:right w:val="nil"/>
            </w:tcBorders>
            <w:noWrap/>
            <w:vAlign w:val="center"/>
          </w:tcPr>
          <w:p w14:paraId="47F267E6">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5.19</w:t>
            </w:r>
          </w:p>
        </w:tc>
        <w:tc>
          <w:tcPr>
            <w:tcW w:w="0" w:type="auto"/>
            <w:tcBorders>
              <w:top w:val="nil"/>
              <w:left w:val="nil"/>
              <w:bottom w:val="nil"/>
              <w:right w:val="nil"/>
            </w:tcBorders>
            <w:noWrap/>
            <w:vAlign w:val="center"/>
          </w:tcPr>
          <w:p w14:paraId="4583A741">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1.15 </w:t>
            </w:r>
          </w:p>
        </w:tc>
        <w:tc>
          <w:tcPr>
            <w:tcW w:w="0" w:type="auto"/>
            <w:tcBorders>
              <w:top w:val="nil"/>
              <w:left w:val="nil"/>
              <w:bottom w:val="nil"/>
              <w:right w:val="nil"/>
            </w:tcBorders>
            <w:noWrap/>
            <w:vAlign w:val="center"/>
          </w:tcPr>
          <w:p w14:paraId="37CD87A3">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0.95</w:t>
            </w:r>
          </w:p>
        </w:tc>
        <w:tc>
          <w:tcPr>
            <w:tcW w:w="0" w:type="auto"/>
            <w:tcBorders>
              <w:top w:val="nil"/>
              <w:left w:val="nil"/>
              <w:bottom w:val="nil"/>
              <w:right w:val="nil"/>
            </w:tcBorders>
            <w:noWrap/>
            <w:vAlign w:val="center"/>
          </w:tcPr>
          <w:p w14:paraId="03CF6215">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0.81 </w:t>
            </w:r>
          </w:p>
        </w:tc>
        <w:tc>
          <w:tcPr>
            <w:tcW w:w="0" w:type="auto"/>
            <w:tcBorders>
              <w:top w:val="nil"/>
              <w:left w:val="nil"/>
              <w:bottom w:val="nil"/>
              <w:right w:val="nil"/>
            </w:tcBorders>
            <w:noWrap/>
            <w:vAlign w:val="center"/>
          </w:tcPr>
          <w:p w14:paraId="05D24466">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70.46 </w:t>
            </w:r>
          </w:p>
        </w:tc>
        <w:tc>
          <w:tcPr>
            <w:tcW w:w="0" w:type="auto"/>
            <w:tcBorders>
              <w:top w:val="nil"/>
              <w:left w:val="nil"/>
              <w:bottom w:val="nil"/>
              <w:right w:val="nil"/>
            </w:tcBorders>
            <w:noWrap/>
            <w:vAlign w:val="center"/>
          </w:tcPr>
          <w:p w14:paraId="55C45B89">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45.98 </w:t>
            </w:r>
          </w:p>
        </w:tc>
        <w:tc>
          <w:tcPr>
            <w:tcW w:w="0" w:type="auto"/>
            <w:tcBorders>
              <w:top w:val="nil"/>
              <w:left w:val="nil"/>
              <w:bottom w:val="nil"/>
              <w:right w:val="nil"/>
            </w:tcBorders>
            <w:noWrap/>
            <w:vAlign w:val="center"/>
          </w:tcPr>
          <w:p w14:paraId="69B31084">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0.19</w:t>
            </w:r>
          </w:p>
        </w:tc>
        <w:tc>
          <w:tcPr>
            <w:tcW w:w="0" w:type="auto"/>
            <w:tcBorders>
              <w:top w:val="nil"/>
              <w:left w:val="nil"/>
              <w:bottom w:val="nil"/>
              <w:right w:val="nil"/>
            </w:tcBorders>
            <w:noWrap/>
            <w:vAlign w:val="center"/>
          </w:tcPr>
          <w:p w14:paraId="35D8E498">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2.59</w:t>
            </w:r>
          </w:p>
        </w:tc>
        <w:tc>
          <w:tcPr>
            <w:tcW w:w="0" w:type="auto"/>
            <w:tcBorders>
              <w:top w:val="nil"/>
              <w:left w:val="nil"/>
              <w:bottom w:val="nil"/>
              <w:right w:val="nil"/>
            </w:tcBorders>
            <w:noWrap/>
            <w:vAlign w:val="center"/>
          </w:tcPr>
          <w:p w14:paraId="39864291">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0.93 </w:t>
            </w:r>
          </w:p>
        </w:tc>
        <w:tc>
          <w:tcPr>
            <w:tcW w:w="0" w:type="auto"/>
            <w:tcBorders>
              <w:top w:val="nil"/>
              <w:left w:val="nil"/>
              <w:bottom w:val="nil"/>
              <w:right w:val="nil"/>
            </w:tcBorders>
            <w:noWrap/>
            <w:vAlign w:val="center"/>
          </w:tcPr>
          <w:p w14:paraId="6A5E879B">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0.74</w:t>
            </w:r>
          </w:p>
        </w:tc>
        <w:tc>
          <w:tcPr>
            <w:tcW w:w="0" w:type="auto"/>
            <w:tcBorders>
              <w:top w:val="nil"/>
              <w:left w:val="nil"/>
              <w:bottom w:val="nil"/>
              <w:right w:val="nil"/>
            </w:tcBorders>
            <w:noWrap/>
            <w:vAlign w:val="center"/>
          </w:tcPr>
          <w:p w14:paraId="79047F13">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0.56 </w:t>
            </w:r>
          </w:p>
        </w:tc>
        <w:tc>
          <w:tcPr>
            <w:tcW w:w="0" w:type="auto"/>
            <w:tcBorders>
              <w:top w:val="nil"/>
              <w:left w:val="nil"/>
              <w:bottom w:val="nil"/>
              <w:right w:val="nil"/>
            </w:tcBorders>
            <w:noWrap/>
            <w:vAlign w:val="center"/>
          </w:tcPr>
          <w:p w14:paraId="2838BFD0">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60.28 </w:t>
            </w:r>
          </w:p>
        </w:tc>
        <w:tc>
          <w:tcPr>
            <w:tcW w:w="0" w:type="auto"/>
            <w:tcBorders>
              <w:top w:val="nil"/>
              <w:left w:val="nil"/>
              <w:bottom w:val="nil"/>
              <w:right w:val="nil"/>
            </w:tcBorders>
            <w:noWrap/>
            <w:vAlign w:val="center"/>
          </w:tcPr>
          <w:p w14:paraId="6E286482">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35.14 </w:t>
            </w:r>
          </w:p>
        </w:tc>
      </w:tr>
      <w:tr w14:paraId="1BE820A7">
        <w:tblPrEx>
          <w:tblCellMar>
            <w:top w:w="0" w:type="dxa"/>
            <w:left w:w="108" w:type="dxa"/>
            <w:bottom w:w="0" w:type="dxa"/>
            <w:right w:w="108" w:type="dxa"/>
          </w:tblCellMar>
        </w:tblPrEx>
        <w:trPr>
          <w:trHeight w:val="300" w:hRule="atLeast"/>
          <w:jc w:val="center"/>
        </w:trPr>
        <w:tc>
          <w:tcPr>
            <w:tcW w:w="0" w:type="auto"/>
            <w:tcBorders>
              <w:top w:val="nil"/>
              <w:left w:val="nil"/>
              <w:bottom w:val="nil"/>
              <w:right w:val="nil"/>
            </w:tcBorders>
            <w:noWrap/>
            <w:vAlign w:val="center"/>
          </w:tcPr>
          <w:p w14:paraId="32001542">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As</w:t>
            </w:r>
          </w:p>
        </w:tc>
        <w:tc>
          <w:tcPr>
            <w:tcW w:w="0" w:type="auto"/>
            <w:tcBorders>
              <w:top w:val="nil"/>
              <w:left w:val="nil"/>
              <w:bottom w:val="nil"/>
              <w:right w:val="nil"/>
            </w:tcBorders>
            <w:noWrap/>
            <w:vAlign w:val="center"/>
          </w:tcPr>
          <w:p w14:paraId="111BDCF5">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mg/L</w:t>
            </w:r>
          </w:p>
        </w:tc>
        <w:tc>
          <w:tcPr>
            <w:tcW w:w="0" w:type="auto"/>
            <w:tcBorders>
              <w:top w:val="nil"/>
              <w:left w:val="nil"/>
              <w:bottom w:val="nil"/>
              <w:right w:val="nil"/>
            </w:tcBorders>
            <w:noWrap/>
            <w:vAlign w:val="center"/>
          </w:tcPr>
          <w:p w14:paraId="0C1AE526">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0.001</w:t>
            </w:r>
          </w:p>
        </w:tc>
        <w:tc>
          <w:tcPr>
            <w:tcW w:w="0" w:type="auto"/>
            <w:tcBorders>
              <w:top w:val="nil"/>
              <w:left w:val="nil"/>
              <w:bottom w:val="nil"/>
              <w:right w:val="nil"/>
            </w:tcBorders>
            <w:noWrap/>
            <w:vAlign w:val="center"/>
          </w:tcPr>
          <w:p w14:paraId="7C0420A1">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0.31</w:t>
            </w:r>
          </w:p>
        </w:tc>
        <w:tc>
          <w:tcPr>
            <w:tcW w:w="0" w:type="auto"/>
            <w:tcBorders>
              <w:top w:val="nil"/>
              <w:left w:val="nil"/>
              <w:bottom w:val="nil"/>
              <w:right w:val="nil"/>
            </w:tcBorders>
            <w:noWrap/>
            <w:vAlign w:val="center"/>
          </w:tcPr>
          <w:p w14:paraId="413341FA">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0.01 </w:t>
            </w:r>
          </w:p>
        </w:tc>
        <w:tc>
          <w:tcPr>
            <w:tcW w:w="0" w:type="auto"/>
            <w:tcBorders>
              <w:top w:val="nil"/>
              <w:left w:val="nil"/>
              <w:bottom w:val="nil"/>
              <w:right w:val="nil"/>
            </w:tcBorders>
            <w:noWrap/>
            <w:vAlign w:val="center"/>
          </w:tcPr>
          <w:p w14:paraId="24FAA88A">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0.001</w:t>
            </w:r>
          </w:p>
        </w:tc>
        <w:tc>
          <w:tcPr>
            <w:tcW w:w="0" w:type="auto"/>
            <w:tcBorders>
              <w:top w:val="nil"/>
              <w:left w:val="nil"/>
              <w:bottom w:val="nil"/>
              <w:right w:val="nil"/>
            </w:tcBorders>
            <w:noWrap/>
            <w:vAlign w:val="center"/>
          </w:tcPr>
          <w:p w14:paraId="64570E2B">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0.04 </w:t>
            </w:r>
          </w:p>
        </w:tc>
        <w:tc>
          <w:tcPr>
            <w:tcW w:w="0" w:type="auto"/>
            <w:tcBorders>
              <w:top w:val="nil"/>
              <w:left w:val="nil"/>
              <w:bottom w:val="nil"/>
              <w:right w:val="nil"/>
            </w:tcBorders>
            <w:noWrap/>
            <w:vAlign w:val="center"/>
          </w:tcPr>
          <w:p w14:paraId="65205AD5">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342.47 </w:t>
            </w:r>
          </w:p>
        </w:tc>
        <w:tc>
          <w:tcPr>
            <w:tcW w:w="0" w:type="auto"/>
            <w:tcBorders>
              <w:top w:val="nil"/>
              <w:left w:val="nil"/>
              <w:bottom w:val="nil"/>
              <w:right w:val="nil"/>
            </w:tcBorders>
            <w:noWrap/>
            <w:vAlign w:val="center"/>
          </w:tcPr>
          <w:p w14:paraId="2E214865">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14.94 </w:t>
            </w:r>
          </w:p>
        </w:tc>
        <w:tc>
          <w:tcPr>
            <w:tcW w:w="0" w:type="auto"/>
            <w:tcBorders>
              <w:top w:val="nil"/>
              <w:left w:val="nil"/>
              <w:bottom w:val="nil"/>
              <w:right w:val="nil"/>
            </w:tcBorders>
            <w:noWrap/>
            <w:vAlign w:val="center"/>
          </w:tcPr>
          <w:p w14:paraId="5194AAE6">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0.001</w:t>
            </w:r>
          </w:p>
        </w:tc>
        <w:tc>
          <w:tcPr>
            <w:tcW w:w="0" w:type="auto"/>
            <w:tcBorders>
              <w:top w:val="nil"/>
              <w:left w:val="nil"/>
              <w:bottom w:val="nil"/>
              <w:right w:val="nil"/>
            </w:tcBorders>
            <w:noWrap/>
            <w:vAlign w:val="center"/>
          </w:tcPr>
          <w:p w14:paraId="0E6193BF">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0.148</w:t>
            </w:r>
          </w:p>
        </w:tc>
        <w:tc>
          <w:tcPr>
            <w:tcW w:w="0" w:type="auto"/>
            <w:tcBorders>
              <w:top w:val="nil"/>
              <w:left w:val="nil"/>
              <w:bottom w:val="nil"/>
              <w:right w:val="nil"/>
            </w:tcBorders>
            <w:noWrap/>
            <w:vAlign w:val="center"/>
          </w:tcPr>
          <w:p w14:paraId="51DDC062">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0.01 </w:t>
            </w:r>
          </w:p>
        </w:tc>
        <w:tc>
          <w:tcPr>
            <w:tcW w:w="0" w:type="auto"/>
            <w:tcBorders>
              <w:top w:val="nil"/>
              <w:left w:val="nil"/>
              <w:bottom w:val="nil"/>
              <w:right w:val="nil"/>
            </w:tcBorders>
            <w:noWrap/>
            <w:vAlign w:val="center"/>
          </w:tcPr>
          <w:p w14:paraId="2EE035F0">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0.001</w:t>
            </w:r>
          </w:p>
        </w:tc>
        <w:tc>
          <w:tcPr>
            <w:tcW w:w="0" w:type="auto"/>
            <w:tcBorders>
              <w:top w:val="nil"/>
              <w:left w:val="nil"/>
              <w:bottom w:val="nil"/>
              <w:right w:val="nil"/>
            </w:tcBorders>
            <w:noWrap/>
            <w:vAlign w:val="center"/>
          </w:tcPr>
          <w:p w14:paraId="4529FF53">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0.03 </w:t>
            </w:r>
          </w:p>
        </w:tc>
        <w:tc>
          <w:tcPr>
            <w:tcW w:w="0" w:type="auto"/>
            <w:tcBorders>
              <w:top w:val="nil"/>
              <w:left w:val="nil"/>
              <w:bottom w:val="nil"/>
              <w:right w:val="nil"/>
            </w:tcBorders>
            <w:noWrap/>
            <w:vAlign w:val="center"/>
          </w:tcPr>
          <w:p w14:paraId="6755F414">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225.40 </w:t>
            </w:r>
          </w:p>
        </w:tc>
        <w:tc>
          <w:tcPr>
            <w:tcW w:w="0" w:type="auto"/>
            <w:tcBorders>
              <w:top w:val="nil"/>
              <w:left w:val="nil"/>
              <w:bottom w:val="nil"/>
              <w:right w:val="nil"/>
            </w:tcBorders>
            <w:noWrap/>
            <w:vAlign w:val="center"/>
          </w:tcPr>
          <w:p w14:paraId="28128AAA">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19.82 </w:t>
            </w:r>
          </w:p>
        </w:tc>
      </w:tr>
      <w:tr w14:paraId="5584C494">
        <w:tblPrEx>
          <w:tblCellMar>
            <w:top w:w="0" w:type="dxa"/>
            <w:left w:w="108" w:type="dxa"/>
            <w:bottom w:w="0" w:type="dxa"/>
            <w:right w:w="108" w:type="dxa"/>
          </w:tblCellMar>
        </w:tblPrEx>
        <w:trPr>
          <w:trHeight w:val="300" w:hRule="atLeast"/>
          <w:jc w:val="center"/>
        </w:trPr>
        <w:tc>
          <w:tcPr>
            <w:tcW w:w="0" w:type="auto"/>
            <w:tcBorders>
              <w:top w:val="nil"/>
              <w:left w:val="nil"/>
              <w:bottom w:val="nil"/>
              <w:right w:val="nil"/>
            </w:tcBorders>
            <w:noWrap/>
            <w:vAlign w:val="center"/>
          </w:tcPr>
          <w:p w14:paraId="728EB829">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TDS</w:t>
            </w:r>
          </w:p>
        </w:tc>
        <w:tc>
          <w:tcPr>
            <w:tcW w:w="0" w:type="auto"/>
            <w:tcBorders>
              <w:top w:val="nil"/>
              <w:left w:val="nil"/>
              <w:bottom w:val="nil"/>
              <w:right w:val="nil"/>
            </w:tcBorders>
            <w:noWrap/>
            <w:vAlign w:val="center"/>
          </w:tcPr>
          <w:p w14:paraId="195CFE88">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mg/L</w:t>
            </w:r>
          </w:p>
        </w:tc>
        <w:tc>
          <w:tcPr>
            <w:tcW w:w="0" w:type="auto"/>
            <w:tcBorders>
              <w:top w:val="nil"/>
              <w:left w:val="nil"/>
              <w:bottom w:val="nil"/>
              <w:right w:val="nil"/>
            </w:tcBorders>
            <w:noWrap/>
            <w:vAlign w:val="center"/>
          </w:tcPr>
          <w:p w14:paraId="7814416C">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188</w:t>
            </w:r>
          </w:p>
        </w:tc>
        <w:tc>
          <w:tcPr>
            <w:tcW w:w="0" w:type="auto"/>
            <w:tcBorders>
              <w:top w:val="nil"/>
              <w:left w:val="nil"/>
              <w:bottom w:val="nil"/>
              <w:right w:val="nil"/>
            </w:tcBorders>
            <w:noWrap/>
            <w:vAlign w:val="center"/>
          </w:tcPr>
          <w:p w14:paraId="7FAE99E3">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4340</w:t>
            </w:r>
          </w:p>
        </w:tc>
        <w:tc>
          <w:tcPr>
            <w:tcW w:w="0" w:type="auto"/>
            <w:tcBorders>
              <w:top w:val="nil"/>
              <w:left w:val="nil"/>
              <w:bottom w:val="nil"/>
              <w:right w:val="nil"/>
            </w:tcBorders>
            <w:noWrap/>
            <w:vAlign w:val="center"/>
          </w:tcPr>
          <w:p w14:paraId="1A3CDF3E">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789.42 </w:t>
            </w:r>
          </w:p>
        </w:tc>
        <w:tc>
          <w:tcPr>
            <w:tcW w:w="0" w:type="auto"/>
            <w:tcBorders>
              <w:top w:val="nil"/>
              <w:left w:val="nil"/>
              <w:bottom w:val="nil"/>
              <w:right w:val="nil"/>
            </w:tcBorders>
            <w:noWrap/>
            <w:vAlign w:val="center"/>
          </w:tcPr>
          <w:p w14:paraId="1F640BB7">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603.5</w:t>
            </w:r>
          </w:p>
        </w:tc>
        <w:tc>
          <w:tcPr>
            <w:tcW w:w="0" w:type="auto"/>
            <w:tcBorders>
              <w:top w:val="nil"/>
              <w:left w:val="nil"/>
              <w:bottom w:val="nil"/>
              <w:right w:val="nil"/>
            </w:tcBorders>
            <w:noWrap/>
            <w:vAlign w:val="center"/>
          </w:tcPr>
          <w:p w14:paraId="5A4B554B">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601.35 </w:t>
            </w:r>
          </w:p>
        </w:tc>
        <w:tc>
          <w:tcPr>
            <w:tcW w:w="0" w:type="auto"/>
            <w:tcBorders>
              <w:top w:val="nil"/>
              <w:left w:val="nil"/>
              <w:bottom w:val="nil"/>
              <w:right w:val="nil"/>
            </w:tcBorders>
            <w:noWrap/>
            <w:vAlign w:val="center"/>
          </w:tcPr>
          <w:p w14:paraId="2A16957C">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76.18 </w:t>
            </w:r>
          </w:p>
        </w:tc>
        <w:tc>
          <w:tcPr>
            <w:tcW w:w="0" w:type="auto"/>
            <w:tcBorders>
              <w:top w:val="nil"/>
              <w:left w:val="nil"/>
              <w:bottom w:val="nil"/>
              <w:right w:val="nil"/>
            </w:tcBorders>
            <w:noWrap/>
            <w:vAlign w:val="center"/>
          </w:tcPr>
          <w:p w14:paraId="5D88A7B5">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21.84 </w:t>
            </w:r>
          </w:p>
        </w:tc>
        <w:tc>
          <w:tcPr>
            <w:tcW w:w="0" w:type="auto"/>
            <w:tcBorders>
              <w:top w:val="nil"/>
              <w:left w:val="nil"/>
              <w:bottom w:val="nil"/>
              <w:right w:val="nil"/>
            </w:tcBorders>
            <w:noWrap/>
            <w:vAlign w:val="center"/>
          </w:tcPr>
          <w:p w14:paraId="2FBD1BCC">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160</w:t>
            </w:r>
          </w:p>
        </w:tc>
        <w:tc>
          <w:tcPr>
            <w:tcW w:w="0" w:type="auto"/>
            <w:tcBorders>
              <w:top w:val="nil"/>
              <w:left w:val="nil"/>
              <w:bottom w:val="nil"/>
              <w:right w:val="nil"/>
            </w:tcBorders>
            <w:noWrap/>
            <w:vAlign w:val="center"/>
          </w:tcPr>
          <w:p w14:paraId="33A648EE">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2030</w:t>
            </w:r>
          </w:p>
        </w:tc>
        <w:tc>
          <w:tcPr>
            <w:tcW w:w="0" w:type="auto"/>
            <w:tcBorders>
              <w:top w:val="nil"/>
              <w:left w:val="nil"/>
              <w:bottom w:val="nil"/>
              <w:right w:val="nil"/>
            </w:tcBorders>
            <w:noWrap/>
            <w:vAlign w:val="center"/>
          </w:tcPr>
          <w:p w14:paraId="4FA975AB">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575.69 </w:t>
            </w:r>
          </w:p>
        </w:tc>
        <w:tc>
          <w:tcPr>
            <w:tcW w:w="0" w:type="auto"/>
            <w:tcBorders>
              <w:top w:val="nil"/>
              <w:left w:val="nil"/>
              <w:bottom w:val="nil"/>
              <w:right w:val="nil"/>
            </w:tcBorders>
            <w:noWrap/>
            <w:vAlign w:val="center"/>
          </w:tcPr>
          <w:p w14:paraId="28524204">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479</w:t>
            </w:r>
          </w:p>
        </w:tc>
        <w:tc>
          <w:tcPr>
            <w:tcW w:w="0" w:type="auto"/>
            <w:tcBorders>
              <w:top w:val="nil"/>
              <w:left w:val="nil"/>
              <w:bottom w:val="nil"/>
              <w:right w:val="nil"/>
            </w:tcBorders>
            <w:noWrap/>
            <w:vAlign w:val="center"/>
          </w:tcPr>
          <w:p w14:paraId="7BE9AD92">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327.29 </w:t>
            </w:r>
          </w:p>
        </w:tc>
        <w:tc>
          <w:tcPr>
            <w:tcW w:w="0" w:type="auto"/>
            <w:tcBorders>
              <w:top w:val="nil"/>
              <w:left w:val="nil"/>
              <w:bottom w:val="nil"/>
              <w:right w:val="nil"/>
            </w:tcBorders>
            <w:noWrap/>
            <w:vAlign w:val="center"/>
          </w:tcPr>
          <w:p w14:paraId="555A87BD">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56.85 </w:t>
            </w:r>
          </w:p>
        </w:tc>
        <w:tc>
          <w:tcPr>
            <w:tcW w:w="0" w:type="auto"/>
            <w:tcBorders>
              <w:top w:val="nil"/>
              <w:left w:val="nil"/>
              <w:bottom w:val="nil"/>
              <w:right w:val="nil"/>
            </w:tcBorders>
            <w:noWrap/>
            <w:vAlign w:val="center"/>
          </w:tcPr>
          <w:p w14:paraId="47271A48">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6.31 </w:t>
            </w:r>
          </w:p>
        </w:tc>
      </w:tr>
      <w:tr w14:paraId="3C308D2C">
        <w:tblPrEx>
          <w:tblCellMar>
            <w:top w:w="0" w:type="dxa"/>
            <w:left w:w="108" w:type="dxa"/>
            <w:bottom w:w="0" w:type="dxa"/>
            <w:right w:w="108" w:type="dxa"/>
          </w:tblCellMar>
        </w:tblPrEx>
        <w:trPr>
          <w:trHeight w:val="300" w:hRule="atLeast"/>
          <w:jc w:val="center"/>
        </w:trPr>
        <w:tc>
          <w:tcPr>
            <w:tcW w:w="0" w:type="auto"/>
            <w:tcBorders>
              <w:top w:val="nil"/>
              <w:left w:val="nil"/>
              <w:bottom w:val="single" w:color="000000" w:sz="8" w:space="0"/>
              <w:right w:val="nil"/>
            </w:tcBorders>
            <w:noWrap/>
            <w:vAlign w:val="center"/>
          </w:tcPr>
          <w:p w14:paraId="0C980B99">
            <w:pPr>
              <w:widowControl/>
              <w:jc w:val="center"/>
              <w:textAlignment w:val="center"/>
              <w:rPr>
                <w:rFonts w:ascii="Times New Roman" w:hAnsi="Times New Roman"/>
                <w:b/>
                <w:bCs/>
                <w:color w:val="000000"/>
                <w:sz w:val="19"/>
                <w:szCs w:val="19"/>
              </w:rPr>
            </w:pPr>
            <w:r>
              <w:rPr>
                <w:rFonts w:ascii="Times New Roman" w:hAnsi="Times New Roman"/>
                <w:b/>
                <w:bCs/>
                <w:color w:val="000000"/>
                <w:kern w:val="0"/>
                <w:sz w:val="19"/>
                <w:szCs w:val="19"/>
                <w:lang w:bidi="ar"/>
              </w:rPr>
              <w:t>TH</w:t>
            </w:r>
          </w:p>
        </w:tc>
        <w:tc>
          <w:tcPr>
            <w:tcW w:w="0" w:type="auto"/>
            <w:tcBorders>
              <w:top w:val="nil"/>
              <w:left w:val="nil"/>
              <w:bottom w:val="single" w:color="000000" w:sz="8" w:space="0"/>
              <w:right w:val="nil"/>
            </w:tcBorders>
            <w:noWrap/>
            <w:vAlign w:val="center"/>
          </w:tcPr>
          <w:p w14:paraId="0AD5BA4B">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mg/L</w:t>
            </w:r>
          </w:p>
        </w:tc>
        <w:tc>
          <w:tcPr>
            <w:tcW w:w="0" w:type="auto"/>
            <w:tcBorders>
              <w:top w:val="nil"/>
              <w:left w:val="nil"/>
              <w:bottom w:val="single" w:color="000000" w:sz="8" w:space="0"/>
              <w:right w:val="nil"/>
            </w:tcBorders>
            <w:noWrap/>
            <w:vAlign w:val="center"/>
          </w:tcPr>
          <w:p w14:paraId="501CD6D3">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94.8</w:t>
            </w:r>
          </w:p>
        </w:tc>
        <w:tc>
          <w:tcPr>
            <w:tcW w:w="0" w:type="auto"/>
            <w:tcBorders>
              <w:top w:val="nil"/>
              <w:left w:val="nil"/>
              <w:bottom w:val="single" w:color="000000" w:sz="8" w:space="0"/>
              <w:right w:val="nil"/>
            </w:tcBorders>
            <w:noWrap/>
            <w:vAlign w:val="center"/>
          </w:tcPr>
          <w:p w14:paraId="455F7808">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1860</w:t>
            </w:r>
          </w:p>
        </w:tc>
        <w:tc>
          <w:tcPr>
            <w:tcW w:w="0" w:type="auto"/>
            <w:tcBorders>
              <w:top w:val="nil"/>
              <w:left w:val="nil"/>
              <w:bottom w:val="single" w:color="000000" w:sz="8" w:space="0"/>
              <w:right w:val="nil"/>
            </w:tcBorders>
            <w:noWrap/>
            <w:vAlign w:val="center"/>
          </w:tcPr>
          <w:p w14:paraId="7D71BD29">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397.95 </w:t>
            </w:r>
          </w:p>
        </w:tc>
        <w:tc>
          <w:tcPr>
            <w:tcW w:w="0" w:type="auto"/>
            <w:tcBorders>
              <w:top w:val="nil"/>
              <w:left w:val="nil"/>
              <w:bottom w:val="single" w:color="000000" w:sz="8" w:space="0"/>
              <w:right w:val="nil"/>
            </w:tcBorders>
            <w:noWrap/>
            <w:vAlign w:val="center"/>
          </w:tcPr>
          <w:p w14:paraId="0A62749B">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318</w:t>
            </w:r>
          </w:p>
        </w:tc>
        <w:tc>
          <w:tcPr>
            <w:tcW w:w="0" w:type="auto"/>
            <w:tcBorders>
              <w:top w:val="nil"/>
              <w:left w:val="nil"/>
              <w:bottom w:val="single" w:color="000000" w:sz="8" w:space="0"/>
              <w:right w:val="nil"/>
            </w:tcBorders>
            <w:noWrap/>
            <w:vAlign w:val="center"/>
          </w:tcPr>
          <w:p w14:paraId="46541456">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274.67 </w:t>
            </w:r>
          </w:p>
        </w:tc>
        <w:tc>
          <w:tcPr>
            <w:tcW w:w="0" w:type="auto"/>
            <w:tcBorders>
              <w:top w:val="nil"/>
              <w:left w:val="nil"/>
              <w:bottom w:val="single" w:color="000000" w:sz="8" w:space="0"/>
              <w:right w:val="nil"/>
            </w:tcBorders>
            <w:noWrap/>
            <w:vAlign w:val="center"/>
          </w:tcPr>
          <w:p w14:paraId="39D1B8D4">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69.02 </w:t>
            </w:r>
          </w:p>
        </w:tc>
        <w:tc>
          <w:tcPr>
            <w:tcW w:w="0" w:type="auto"/>
            <w:tcBorders>
              <w:top w:val="nil"/>
              <w:left w:val="nil"/>
              <w:bottom w:val="single" w:color="000000" w:sz="8" w:space="0"/>
              <w:right w:val="nil"/>
            </w:tcBorders>
            <w:noWrap/>
            <w:vAlign w:val="center"/>
          </w:tcPr>
          <w:p w14:paraId="4F340A7F">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22.99 </w:t>
            </w:r>
          </w:p>
        </w:tc>
        <w:tc>
          <w:tcPr>
            <w:tcW w:w="0" w:type="auto"/>
            <w:tcBorders>
              <w:top w:val="nil"/>
              <w:left w:val="nil"/>
              <w:bottom w:val="single" w:color="000000" w:sz="8" w:space="0"/>
              <w:right w:val="nil"/>
            </w:tcBorders>
            <w:noWrap/>
            <w:vAlign w:val="center"/>
          </w:tcPr>
          <w:p w14:paraId="06CC92EE">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36</w:t>
            </w:r>
          </w:p>
        </w:tc>
        <w:tc>
          <w:tcPr>
            <w:tcW w:w="0" w:type="auto"/>
            <w:tcBorders>
              <w:top w:val="nil"/>
              <w:left w:val="nil"/>
              <w:bottom w:val="single" w:color="000000" w:sz="8" w:space="0"/>
              <w:right w:val="nil"/>
            </w:tcBorders>
            <w:noWrap/>
            <w:vAlign w:val="center"/>
          </w:tcPr>
          <w:p w14:paraId="6D884134">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949</w:t>
            </w:r>
          </w:p>
        </w:tc>
        <w:tc>
          <w:tcPr>
            <w:tcW w:w="0" w:type="auto"/>
            <w:tcBorders>
              <w:top w:val="nil"/>
              <w:left w:val="nil"/>
              <w:bottom w:val="single" w:color="000000" w:sz="8" w:space="0"/>
              <w:right w:val="nil"/>
            </w:tcBorders>
            <w:noWrap/>
            <w:vAlign w:val="center"/>
          </w:tcPr>
          <w:p w14:paraId="0FEA6229">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272.81 </w:t>
            </w:r>
          </w:p>
        </w:tc>
        <w:tc>
          <w:tcPr>
            <w:tcW w:w="0" w:type="auto"/>
            <w:tcBorders>
              <w:top w:val="nil"/>
              <w:left w:val="nil"/>
              <w:bottom w:val="single" w:color="000000" w:sz="8" w:space="0"/>
              <w:right w:val="nil"/>
            </w:tcBorders>
            <w:noWrap/>
            <w:vAlign w:val="center"/>
          </w:tcPr>
          <w:p w14:paraId="757133C9">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245</w:t>
            </w:r>
          </w:p>
        </w:tc>
        <w:tc>
          <w:tcPr>
            <w:tcW w:w="0" w:type="auto"/>
            <w:tcBorders>
              <w:top w:val="nil"/>
              <w:left w:val="nil"/>
              <w:bottom w:val="single" w:color="000000" w:sz="8" w:space="0"/>
              <w:right w:val="nil"/>
            </w:tcBorders>
            <w:noWrap/>
            <w:vAlign w:val="center"/>
          </w:tcPr>
          <w:p w14:paraId="175E4B81">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165.70 </w:t>
            </w:r>
          </w:p>
        </w:tc>
        <w:tc>
          <w:tcPr>
            <w:tcW w:w="0" w:type="auto"/>
            <w:tcBorders>
              <w:top w:val="nil"/>
              <w:left w:val="nil"/>
              <w:bottom w:val="single" w:color="000000" w:sz="8" w:space="0"/>
              <w:right w:val="nil"/>
            </w:tcBorders>
            <w:noWrap/>
            <w:vAlign w:val="center"/>
          </w:tcPr>
          <w:p w14:paraId="5EDE0106">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60.74 </w:t>
            </w:r>
          </w:p>
        </w:tc>
        <w:tc>
          <w:tcPr>
            <w:tcW w:w="0" w:type="auto"/>
            <w:tcBorders>
              <w:top w:val="nil"/>
              <w:left w:val="nil"/>
              <w:bottom w:val="single" w:color="000000" w:sz="8" w:space="0"/>
              <w:right w:val="nil"/>
            </w:tcBorders>
            <w:noWrap/>
            <w:vAlign w:val="center"/>
          </w:tcPr>
          <w:p w14:paraId="565E0634">
            <w:pPr>
              <w:widowControl/>
              <w:jc w:val="center"/>
              <w:textAlignment w:val="center"/>
              <w:rPr>
                <w:rFonts w:ascii="Times New Roman" w:hAnsi="Times New Roman"/>
                <w:color w:val="000000"/>
                <w:sz w:val="19"/>
                <w:szCs w:val="19"/>
              </w:rPr>
            </w:pPr>
            <w:r>
              <w:rPr>
                <w:rFonts w:ascii="Times New Roman" w:hAnsi="Times New Roman"/>
                <w:color w:val="000000"/>
                <w:kern w:val="0"/>
                <w:sz w:val="19"/>
                <w:szCs w:val="19"/>
                <w:lang w:bidi="ar"/>
              </w:rPr>
              <w:t xml:space="preserve">9.01 </w:t>
            </w:r>
          </w:p>
        </w:tc>
      </w:tr>
    </w:tbl>
    <w:p w14:paraId="0E8A727B">
      <w:pPr>
        <w:rPr>
          <w:rFonts w:ascii="Times New Roman" w:hAnsi="Times New Roman"/>
        </w:rPr>
      </w:pPr>
    </w:p>
    <w:p w14:paraId="57E68F52">
      <w:pPr>
        <w:ind w:firstLine="480" w:firstLineChars="200"/>
        <w:rPr>
          <w:rFonts w:ascii="Times New Roman" w:hAnsi="Times New Roman" w:eastAsia="Georgia"/>
          <w:color w:val="1F1F1F"/>
          <w:sz w:val="28"/>
          <w:szCs w:val="28"/>
        </w:rPr>
      </w:pPr>
      <w:r>
        <w:rPr>
          <w:rFonts w:hint="eastAsia" w:ascii="Times New Roman" w:hAnsi="Times New Roman"/>
          <w:sz w:val="24"/>
        </w:rPr>
        <w:t>3.2 Spatial distribution of the hazardous materials</w:t>
      </w:r>
    </w:p>
    <w:p w14:paraId="507AE1F2">
      <w:pPr>
        <w:ind w:firstLine="480" w:firstLineChars="200"/>
        <w:rPr>
          <w:rFonts w:ascii="Times New Roman" w:hAnsi="Times New Roman"/>
          <w:color w:val="1F1F1F"/>
          <w:sz w:val="24"/>
        </w:rPr>
      </w:pPr>
      <w:r>
        <w:rPr>
          <w:rFonts w:hint="eastAsia" w:ascii="Times New Roman" w:hAnsi="Times New Roman"/>
          <w:sz w:val="24"/>
        </w:rPr>
        <w:t xml:space="preserve">High </w:t>
      </w:r>
      <w:r>
        <w:rPr>
          <w:rFonts w:hint="eastAsia" w:ascii="Times New Roman" w:hAnsi="Times New Roman"/>
          <w:sz w:val="24"/>
          <w:lang w:val="en-US" w:eastAsia="zh-CN"/>
        </w:rPr>
        <w:t>contents</w:t>
      </w:r>
      <w:r>
        <w:rPr>
          <w:rFonts w:hint="eastAsia" w:ascii="Times New Roman" w:hAnsi="Times New Roman"/>
          <w:sz w:val="24"/>
        </w:rPr>
        <w:t xml:space="preserve"> of fluorine and arsenic in the groundwater </w:t>
      </w:r>
      <w:r>
        <w:rPr>
          <w:rFonts w:hint="eastAsia" w:ascii="Times New Roman" w:hAnsi="Times New Roman"/>
          <w:sz w:val="24"/>
          <w:lang w:val="en-US" w:eastAsia="zh-CN"/>
        </w:rPr>
        <w:t>from</w:t>
      </w:r>
      <w:r>
        <w:rPr>
          <w:rFonts w:hint="eastAsia" w:ascii="Times New Roman" w:hAnsi="Times New Roman"/>
          <w:sz w:val="24"/>
        </w:rPr>
        <w:t xml:space="preserve"> Songnen Plain mainly caused by proto-geological processes is a common phenomenon, Baicheng City was no exception</w:t>
      </w:r>
      <w:r>
        <w:rPr>
          <w:rFonts w:ascii="Times New Roman" w:hAnsi="Times New Roman"/>
          <w:sz w:val="24"/>
        </w:rPr>
        <w:fldChar w:fldCharType="begin"/>
      </w:r>
      <w:r>
        <w:rPr>
          <w:rFonts w:ascii="Times New Roman" w:hAnsi="Times New Roman"/>
          <w:sz w:val="24"/>
        </w:rPr>
        <w:instrText xml:space="preserve"> ADDIN EN.CITE &lt;EndNote&gt;&lt;Cite&gt;&lt;Author&gt;Jianmin&lt;/Author&gt;&lt;Year&gt;2015&lt;/Year&gt;&lt;RecNum&gt;39&lt;/RecNum&gt;&lt;DisplayText&gt;(Jianmin et al., 2015)&lt;/DisplayText&gt;&lt;record&gt;&lt;rec-number&gt;39&lt;/rec-number&gt;&lt;foreign-keys&gt;&lt;key app="EN" db-id="trvep9rdbwestrextzhx95suf0r2zrdz2dv2" timestamp="1697355561"&gt;39&lt;/key&gt;&lt;/foreign-keys&gt;&lt;ref-type name="Journal Article"&gt;17&lt;/ref-type&gt;&lt;contributors&gt;&lt;authors&gt;&lt;author&gt;Jianmin, B.&lt;/author&gt;&lt;author&gt;Yu, W.&lt;/author&gt;&lt;author&gt;Juan, Z.&lt;/author&gt;&lt;/authors&gt;&lt;/contributors&gt;&lt;titles&gt;&lt;title&gt;Arsenic and fluorine in groundwater in western Jilin Province, China: occurrence and health risk assessment&lt;/title&gt;&lt;secondary-title&gt;Nat. Hazards&lt;/secondary-title&gt;&lt;/titles&gt;&lt;periodical&gt;&lt;full-title&gt;Nat. Hazards&lt;/full-title&gt;&lt;/periodical&gt;&lt;pages&gt;1903-1914&lt;/pages&gt;&lt;volume&gt;77&lt;/volume&gt;&lt;number&gt;3&lt;/number&gt;&lt;dates&gt;&lt;year&gt;2015&lt;/year&gt;&lt;pub-dates&gt;&lt;date&gt;Jul&lt;/date&gt;&lt;/pub-dates&gt;&lt;/dates&gt;&lt;isbn&gt;0921-030X&lt;/isbn&gt;&lt;accession-num&gt;WOS:000355633100026&lt;/accession-num&gt;&lt;work-type&gt;Article&lt;/work-type&gt;&lt;urls&gt;&lt;related-urls&gt;&lt;url&gt;&lt;style face="underline" font="default" size="100%"&gt;&amp;lt;Go to ISI&amp;gt;://WOS:000355633100026&lt;/style&gt;&lt;/url&gt;&lt;/related-urls&gt;&lt;/urls&gt;&lt;electronic-resource-num&gt;10.1007/s11069-015-1682-1&lt;/electronic-resource-num&gt;&lt;/record&gt;&lt;/Cite&gt;&lt;/EndNote&gt;</w:instrText>
      </w:r>
      <w:r>
        <w:rPr>
          <w:rFonts w:ascii="Times New Roman" w:hAnsi="Times New Roman"/>
          <w:sz w:val="24"/>
        </w:rPr>
        <w:fldChar w:fldCharType="separate"/>
      </w:r>
      <w:r>
        <w:rPr>
          <w:rFonts w:ascii="Times New Roman" w:hAnsi="Times New Roman"/>
          <w:sz w:val="24"/>
        </w:rPr>
        <w:t>(Jianmin et al., 2015)</w:t>
      </w:r>
      <w:r>
        <w:rPr>
          <w:rFonts w:ascii="Times New Roman" w:hAnsi="Times New Roman"/>
          <w:sz w:val="24"/>
        </w:rPr>
        <w:fldChar w:fldCharType="end"/>
      </w:r>
      <w:r>
        <w:rPr>
          <w:rFonts w:hint="eastAsia" w:ascii="Times New Roman" w:hAnsi="Times New Roman"/>
          <w:sz w:val="24"/>
        </w:rPr>
        <w:t>.</w:t>
      </w:r>
      <w:r>
        <w:rPr>
          <w:rFonts w:hint="eastAsia" w:ascii="Times New Roman" w:hAnsi="Times New Roman"/>
          <w:sz w:val="24"/>
          <w:lang w:val="en-US" w:eastAsia="zh-CN"/>
        </w:rPr>
        <w:t xml:space="preserve"> </w:t>
      </w:r>
      <w:r>
        <w:rPr>
          <w:rFonts w:hint="eastAsia" w:ascii="Times New Roman" w:hAnsi="Times New Roman"/>
          <w:color w:val="1F1F1F"/>
          <w:sz w:val="24"/>
        </w:rPr>
        <w:t>The excessive arsenic</w:t>
      </w:r>
      <w:r>
        <w:rPr>
          <w:rFonts w:hint="eastAsia" w:ascii="Times New Roman" w:hAnsi="Times New Roman"/>
          <w:color w:val="1F1F1F"/>
          <w:sz w:val="24"/>
          <w:lang w:val="en-US" w:eastAsia="zh-CN"/>
        </w:rPr>
        <w:t xml:space="preserve"> contents</w:t>
      </w:r>
      <w:r>
        <w:rPr>
          <w:rFonts w:hint="eastAsia" w:ascii="Times New Roman" w:hAnsi="Times New Roman"/>
          <w:color w:val="1F1F1F"/>
          <w:sz w:val="24"/>
        </w:rPr>
        <w:t xml:space="preserve"> in groundwater was mainly concentrated in TY and its neighbouring region-TN, both for the shallow and deep aquifer as illustrated in </w:t>
      </w:r>
      <w:r>
        <w:rPr>
          <w:rFonts w:hint="eastAsia" w:ascii="Times New Roman" w:hAnsi="Times New Roman"/>
          <w:b/>
          <w:bCs/>
          <w:color w:val="1F1F1F"/>
          <w:sz w:val="24"/>
        </w:rPr>
        <w:t xml:space="preserve">Fig. </w:t>
      </w:r>
      <w:r>
        <w:rPr>
          <w:rFonts w:hint="eastAsia" w:ascii="Times New Roman" w:hAnsi="Times New Roman"/>
          <w:b/>
          <w:bCs/>
          <w:color w:val="1F1F1F"/>
          <w:sz w:val="24"/>
          <w:lang w:val="en-US" w:eastAsia="zh-CN"/>
        </w:rPr>
        <w:t>1</w:t>
      </w:r>
      <w:r>
        <w:rPr>
          <w:rFonts w:hint="eastAsia" w:ascii="Times New Roman" w:hAnsi="Times New Roman"/>
          <w:color w:val="1F1F1F"/>
          <w:sz w:val="24"/>
        </w:rPr>
        <w:t>. Compared with the shallow groundwater, the exceeding rate as well as the mean value of the arsenic level in deep groundwater were even higher, posing huge threats to the local residents. In comparison with arsenic, the wider spatial distribution</w:t>
      </w:r>
      <w:r>
        <w:rPr>
          <w:rFonts w:ascii="Times New Roman" w:hAnsi="Times New Roman"/>
          <w:color w:val="1F1F1F"/>
          <w:sz w:val="24"/>
        </w:rPr>
        <w:t xml:space="preserve"> </w:t>
      </w:r>
      <w:r>
        <w:rPr>
          <w:rFonts w:hint="eastAsia" w:ascii="Times New Roman" w:hAnsi="Times New Roman"/>
          <w:color w:val="1F1F1F"/>
          <w:sz w:val="24"/>
        </w:rPr>
        <w:t xml:space="preserve">(mainly in the Low Plain) of exceeding fluorine levels in both shallow and deep groundwater of Baicheng City also posed health risks towards more local residents as shown in </w:t>
      </w:r>
      <w:r>
        <w:rPr>
          <w:rFonts w:hint="eastAsia" w:ascii="Times New Roman" w:hAnsi="Times New Roman"/>
          <w:b/>
          <w:bCs/>
          <w:color w:val="1F1F1F"/>
          <w:sz w:val="24"/>
        </w:rPr>
        <w:t>Fig. 3</w:t>
      </w:r>
      <w:r>
        <w:rPr>
          <w:rFonts w:hint="eastAsia" w:ascii="Times New Roman" w:hAnsi="Times New Roman"/>
          <w:color w:val="1F1F1F"/>
          <w:sz w:val="24"/>
        </w:rPr>
        <w:t xml:space="preserve">. Except for TB, other counties had fluorine-contaminated groundwater, among which TY and TN </w:t>
      </w:r>
      <w:r>
        <w:rPr>
          <w:rFonts w:ascii="Times New Roman" w:hAnsi="Times New Roman"/>
          <w:color w:val="1F1F1F"/>
          <w:sz w:val="24"/>
        </w:rPr>
        <w:t>had the highest contents</w:t>
      </w:r>
      <w:r>
        <w:rPr>
          <w:rFonts w:hint="eastAsia" w:ascii="Times New Roman" w:hAnsi="Times New Roman"/>
          <w:color w:val="1F1F1F"/>
          <w:sz w:val="24"/>
        </w:rPr>
        <w:t xml:space="preserve">. As for the nitrate, high levels of nitrate were mainly </w:t>
      </w:r>
      <w:r>
        <w:rPr>
          <w:rFonts w:hint="eastAsia" w:ascii="Times New Roman" w:hAnsi="Times New Roman"/>
          <w:color w:val="1F1F1F"/>
          <w:sz w:val="24"/>
          <w:lang w:val="en-US" w:eastAsia="zh-CN"/>
        </w:rPr>
        <w:t>spread</w:t>
      </w:r>
      <w:r>
        <w:rPr>
          <w:rFonts w:hint="eastAsia" w:ascii="Times New Roman" w:hAnsi="Times New Roman"/>
          <w:color w:val="1F1F1F"/>
          <w:sz w:val="24"/>
        </w:rPr>
        <w:t xml:space="preserve"> in the southeast and northwest parts of the Baicheng City in terms of the shallow groundwater, and the nitrate levels of all the deep groundwater samples were lower than 2 mg/L, which was far below the Chinese standard of 20 mg/L. Therefore, residents in TY and TN are confronted with dual health risks due to groundwater arsenic and fluorine contamination.</w:t>
      </w:r>
    </w:p>
    <w:p w14:paraId="4618DCE4">
      <w:pPr>
        <w:ind w:firstLine="480" w:firstLineChars="200"/>
        <w:rPr>
          <w:rFonts w:ascii="Times New Roman" w:hAnsi="Times New Roman"/>
          <w:sz w:val="24"/>
        </w:rPr>
      </w:pPr>
      <w:r>
        <w:rPr>
          <w:rFonts w:ascii="Times New Roman" w:hAnsi="Times New Roman"/>
          <w:sz w:val="24"/>
        </w:rPr>
        <w:t xml:space="preserve">High </w:t>
      </w:r>
      <w:r>
        <w:rPr>
          <w:rFonts w:hint="eastAsia" w:ascii="Times New Roman" w:hAnsi="Times New Roman"/>
          <w:sz w:val="24"/>
          <w:lang w:val="en-US" w:eastAsia="zh-CN"/>
        </w:rPr>
        <w:t>contents</w:t>
      </w:r>
      <w:r>
        <w:rPr>
          <w:rFonts w:ascii="Times New Roman" w:hAnsi="Times New Roman"/>
          <w:sz w:val="24"/>
        </w:rPr>
        <w:t xml:space="preserve"> of </w:t>
      </w:r>
      <w:r>
        <w:rPr>
          <w:rFonts w:hint="eastAsia" w:ascii="Times New Roman" w:hAnsi="Times New Roman"/>
          <w:sz w:val="24"/>
        </w:rPr>
        <w:t>arsenic in the groundwater were attributed to both complex geological processes and the anthropogenic inputs</w:t>
      </w:r>
      <w:r>
        <w:rPr>
          <w:rFonts w:ascii="Times New Roman" w:hAnsi="Times New Roman"/>
          <w:sz w:val="24"/>
        </w:rPr>
        <w:fldChar w:fldCharType="begin"/>
      </w:r>
      <w:r>
        <w:rPr>
          <w:rFonts w:ascii="Times New Roman" w:hAnsi="Times New Roman"/>
          <w:sz w:val="24"/>
        </w:rPr>
        <w:instrText xml:space="preserve"> ADDIN EN.CITE &lt;EndNote&gt;&lt;Cite&gt;&lt;Author&gt;Kumar&lt;/Author&gt;&lt;Year&gt;2023&lt;/Year&gt;&lt;RecNum&gt;1&lt;/RecNum&gt;&lt;DisplayText&gt;(Kumar et al., 2023)&lt;/DisplayText&gt;&lt;record&gt;&lt;rec-number&gt;1&lt;/rec-number&gt;&lt;foreign-keys&gt;&lt;key app="EN" db-id="trvep9rdbwestrextzhx95suf0r2zrdz2dv2" timestamp="1696572557"&gt;1&lt;/key&gt;&lt;/foreign-keys&gt;&lt;ref-type name="Journal Article"&gt;17&lt;/ref-type&gt;&lt;contributors&gt;&lt;authors&gt;&lt;author&gt;Kumar, V.&lt;/author&gt;&lt;author&gt;Maity, A.&lt;/author&gt;&lt;author&gt;Kumar, A.&lt;/author&gt;&lt;author&gt;Saha, S.&lt;/author&gt;&lt;author&gt;Kay, P.&lt;/author&gt;&lt;author&gt;Singh, B.&lt;/author&gt;&lt;author&gt;Mukherjee, T.&lt;/author&gt;&lt;/authors&gt;&lt;/contributors&gt;&lt;titles&gt;&lt;title&gt;Critical review on uranium and arsenic content and their chemical mobilization in groundwater: A case study of the Malwa region Punjab, India&lt;/title&gt;&lt;secondary-title&gt;Sci. Total Environ.&lt;/secondary-title&gt;&lt;/titles&gt;&lt;periodical&gt;&lt;full-title&gt;Sci. Total Environ.&lt;/full-title&gt;&lt;/periodical&gt;&lt;volume&gt;885&lt;/volume&gt;&lt;dates&gt;&lt;year&gt;2023&lt;/year&gt;&lt;pub-dates&gt;&lt;date&gt;Aug&lt;/date&gt;&lt;/pub-dates&gt;&lt;/dates&gt;&lt;isbn&gt;0048-9697&lt;/isbn&gt;&lt;accession-num&gt;WOS:001024710100001&lt;/accession-num&gt;&lt;urls&gt;&lt;related-urls&gt;&lt;url&gt;&lt;style face="underline" font="default" size="100%"&gt;&amp;lt;Go to ISI&amp;gt;://WOS:001024710100001&lt;/style&gt;&lt;/url&gt;&lt;/related-urls&gt;&lt;/urls&gt;&lt;custom7&gt;163885&lt;/custom7&gt;&lt;electronic-resource-num&gt;10.1016/j.scitotenv.2023.163885&lt;/electronic-resource-num&gt;&lt;/record&gt;&lt;/Cite&gt;&lt;/EndNote&gt;</w:instrText>
      </w:r>
      <w:r>
        <w:rPr>
          <w:rFonts w:ascii="Times New Roman" w:hAnsi="Times New Roman"/>
          <w:sz w:val="24"/>
        </w:rPr>
        <w:fldChar w:fldCharType="separate"/>
      </w:r>
      <w:r>
        <w:rPr>
          <w:rFonts w:ascii="Times New Roman" w:hAnsi="Times New Roman"/>
          <w:sz w:val="24"/>
        </w:rPr>
        <w:t>(Kumar et al., 2023)</w:t>
      </w:r>
      <w:r>
        <w:rPr>
          <w:rFonts w:ascii="Times New Roman" w:hAnsi="Times New Roman"/>
          <w:sz w:val="24"/>
        </w:rPr>
        <w:fldChar w:fldCharType="end"/>
      </w:r>
      <w:r>
        <w:rPr>
          <w:rFonts w:hint="eastAsia" w:ascii="Times New Roman" w:hAnsi="Times New Roman"/>
          <w:sz w:val="24"/>
        </w:rPr>
        <w:t>. Pesticide usage, mining of metal deposits like copper, and landfill leaching are all examples of human interventions</w:t>
      </w:r>
      <w:r>
        <w:rPr>
          <w:rFonts w:ascii="Times New Roman" w:hAnsi="Times New Roman"/>
          <w:sz w:val="24"/>
        </w:rPr>
        <w:fldChar w:fldCharType="begin"/>
      </w:r>
      <w:r>
        <w:rPr>
          <w:rFonts w:ascii="Times New Roman" w:hAnsi="Times New Roman"/>
          <w:sz w:val="24"/>
        </w:rPr>
        <w:instrText xml:space="preserve"> ADDIN EN.CITE &lt;EndNote&gt;&lt;Cite&gt;&lt;Author&gt;Varol&lt;/Author&gt;&lt;Year&gt;2021&lt;/Year&gt;&lt;RecNum&gt;42&lt;/RecNum&gt;&lt;DisplayText&gt;(Varol, 2021)&lt;/DisplayText&gt;&lt;record&gt;&lt;rec-number&gt;42&lt;/rec-number&gt;&lt;foreign-keys&gt;&lt;key app="EN" db-id="trvep9rdbwestrextzhx95suf0r2zrdz2dv2" timestamp="1697356192"&gt;42&lt;/key&gt;&lt;/foreign-keys&gt;&lt;ref-type name="Journal Article"&gt;17&lt;/ref-type&gt;&lt;contributors&gt;&lt;authors&gt;&lt;author&gt;Varol, Simge&lt;/author&gt;&lt;/authors&gt;&lt;/contributors&gt;&lt;titles&gt;&lt;title&gt;Potential health risk assessment related to arsenic pollution and hydrogeochemistry of groundwaters in Aksehir and surroundings (Konya/Turkey)&lt;/title&gt;&lt;secondary-title&gt;Journal of Water and Health&lt;/secondary-title&gt;&lt;/titles&gt;&lt;periodical&gt;&lt;full-title&gt;Journal of Water and Health&lt;/full-title&gt;&lt;/periodical&gt;&lt;pages&gt;97-107&lt;/pages&gt;&lt;volume&gt;19&lt;/volume&gt;&lt;number&gt;1&lt;/number&gt;&lt;dates&gt;&lt;year&gt;2021&lt;/year&gt;&lt;pub-dates&gt;&lt;date&gt;Feb&lt;/date&gt;&lt;/pub-dates&gt;&lt;/dates&gt;&lt;isbn&gt;1477-8920&lt;/isbn&gt;&lt;accession-num&gt;WOS:000664108900008&lt;/accession-num&gt;&lt;work-type&gt;Article&lt;/work-type&gt;&lt;urls&gt;&lt;related-urls&gt;&lt;url&gt;&amp;lt;Go to ISI&amp;gt;://WOS:000664108900008&lt;/url&gt;&lt;/related-urls&gt;&lt;/urls&gt;&lt;electronic-resource-num&gt;10.2166/wh.2020.107&lt;/electronic-resource-num&gt;&lt;/record&gt;&lt;/Cite&gt;&lt;/EndNote&gt;</w:instrText>
      </w:r>
      <w:r>
        <w:rPr>
          <w:rFonts w:ascii="Times New Roman" w:hAnsi="Times New Roman"/>
          <w:sz w:val="24"/>
        </w:rPr>
        <w:fldChar w:fldCharType="separate"/>
      </w:r>
      <w:r>
        <w:rPr>
          <w:rFonts w:ascii="Times New Roman" w:hAnsi="Times New Roman"/>
          <w:sz w:val="24"/>
        </w:rPr>
        <w:t>(Varol, 2021)</w:t>
      </w:r>
      <w:r>
        <w:rPr>
          <w:rFonts w:ascii="Times New Roman" w:hAnsi="Times New Roman"/>
          <w:sz w:val="24"/>
        </w:rPr>
        <w:fldChar w:fldCharType="end"/>
      </w:r>
      <w:r>
        <w:rPr>
          <w:rFonts w:hint="eastAsia" w:ascii="Times New Roman" w:hAnsi="Times New Roman"/>
          <w:sz w:val="24"/>
        </w:rPr>
        <w:t xml:space="preserve">. </w:t>
      </w:r>
      <w:r>
        <w:rPr>
          <w:rFonts w:ascii="Times New Roman" w:hAnsi="Times New Roman"/>
          <w:sz w:val="24"/>
        </w:rPr>
        <w:t xml:space="preserve">Arsenic </w:t>
      </w:r>
      <w:r>
        <w:rPr>
          <w:rFonts w:hint="eastAsia" w:ascii="Times New Roman" w:hAnsi="Times New Roman"/>
          <w:sz w:val="24"/>
        </w:rPr>
        <w:t>is</w:t>
      </w:r>
      <w:r>
        <w:rPr>
          <w:rFonts w:ascii="Times New Roman" w:hAnsi="Times New Roman"/>
          <w:sz w:val="24"/>
        </w:rPr>
        <w:t xml:space="preserve"> thought to commonly co-exis</w:t>
      </w:r>
      <w:r>
        <w:rPr>
          <w:rFonts w:hint="eastAsia" w:ascii="Times New Roman" w:hAnsi="Times New Roman"/>
          <w:sz w:val="24"/>
        </w:rPr>
        <w:t>t</w:t>
      </w:r>
      <w:r>
        <w:rPr>
          <w:rFonts w:ascii="Times New Roman" w:hAnsi="Times New Roman"/>
          <w:sz w:val="24"/>
        </w:rPr>
        <w:t xml:space="preserve"> with iron-oxide minerals</w:t>
      </w:r>
      <w:r>
        <w:rPr>
          <w:rFonts w:ascii="Times New Roman" w:hAnsi="Times New Roman"/>
          <w:sz w:val="24"/>
        </w:rPr>
        <w:fldChar w:fldCharType="begin"/>
      </w:r>
      <w:r>
        <w:rPr>
          <w:rFonts w:ascii="Times New Roman" w:hAnsi="Times New Roman"/>
          <w:sz w:val="24"/>
        </w:rPr>
        <w:instrText xml:space="preserve"> ADDIN EN.CITE &lt;EndNote&gt;&lt;Cite&gt;&lt;Author&gt;Nghiem&lt;/Author&gt;&lt;Year&gt;2019&lt;/Year&gt;&lt;RecNum&gt;41&lt;/RecNum&gt;&lt;DisplayText&gt;(Nghiem et al., 2019)&lt;/DisplayText&gt;&lt;record&gt;&lt;rec-number&gt;41&lt;/rec-number&gt;&lt;foreign-keys&gt;&lt;key app="EN" db-id="trvep9rdbwestrextzhx95suf0r2zrdz2dv2" timestamp="1697356037"&gt;41&lt;/key&gt;&lt;/foreign-keys&gt;&lt;ref-type name="Journal Article"&gt;17&lt;/ref-type&gt;&lt;contributors&gt;&lt;authors&gt;&lt;author&gt;Nghiem, A. A.&lt;/author&gt;&lt;author&gt;Stahl, M. O.&lt;/author&gt;&lt;author&gt;Mailloux, B. J.&lt;/author&gt;&lt;author&gt;Mai, T. T.&lt;/author&gt;&lt;author&gt;Trang, P. T.&lt;/author&gt;&lt;author&gt;Viet, P. H.&lt;/author&gt;&lt;author&gt;Harvey, C. F.&lt;/author&gt;&lt;author&gt;van Geen, A.&lt;/author&gt;&lt;author&gt;Bostick, B. C.&lt;/author&gt;&lt;/authors&gt;&lt;/contributors&gt;&lt;titles&gt;&lt;title&gt;Quantifying Riverine Recharge Impacts on Redox Conditions and Arsenic Release in Groundwater Aquifers Along the Red River, Vietnam&lt;/title&gt;&lt;secondary-title&gt;Water Resour. Res.&lt;/secondary-title&gt;&lt;/titles&gt;&lt;periodical&gt;&lt;full-title&gt;Water Resour. Res.&lt;/full-title&gt;&lt;/periodical&gt;&lt;pages&gt;6712-6728&lt;/pages&gt;&lt;volume&gt;55&lt;/volume&gt;&lt;number&gt;8&lt;/number&gt;&lt;dates&gt;&lt;year&gt;2019&lt;/year&gt;&lt;pub-dates&gt;&lt;date&gt;Aug&lt;/date&gt;&lt;/pub-dates&gt;&lt;/dates&gt;&lt;isbn&gt;0043-1397&lt;/isbn&gt;&lt;accession-num&gt;WOS:000490973700021&lt;/accession-num&gt;&lt;urls&gt;&lt;related-urls&gt;&lt;url&gt;&lt;style face="underline" font="default" size="100%"&gt;&amp;lt;Go to ISI&amp;gt;://WOS:000490973700021&lt;/style&gt;&lt;/url&gt;&lt;/related-urls&gt;&lt;/urls&gt;&lt;electronic-resource-num&gt;10.1029/2019wr024816&lt;/electronic-resource-num&gt;&lt;/record&gt;&lt;/Cite&gt;&lt;/EndNote&gt;</w:instrText>
      </w:r>
      <w:r>
        <w:rPr>
          <w:rFonts w:ascii="Times New Roman" w:hAnsi="Times New Roman"/>
          <w:sz w:val="24"/>
        </w:rPr>
        <w:fldChar w:fldCharType="separate"/>
      </w:r>
      <w:r>
        <w:rPr>
          <w:rFonts w:ascii="Times New Roman" w:hAnsi="Times New Roman"/>
          <w:sz w:val="24"/>
        </w:rPr>
        <w:t>(Nghiem et al., 2019)</w:t>
      </w:r>
      <w:r>
        <w:rPr>
          <w:rFonts w:ascii="Times New Roman" w:hAnsi="Times New Roman"/>
          <w:sz w:val="24"/>
        </w:rPr>
        <w:fldChar w:fldCharType="end"/>
      </w:r>
      <w:r>
        <w:rPr>
          <w:rFonts w:hint="eastAsia" w:ascii="Times New Roman" w:hAnsi="Times New Roman"/>
          <w:sz w:val="24"/>
        </w:rPr>
        <w:t>.</w:t>
      </w:r>
      <w:r>
        <w:rPr>
          <w:rFonts w:ascii="Times New Roman" w:hAnsi="Times New Roman"/>
          <w:sz w:val="24"/>
        </w:rPr>
        <w:t xml:space="preserve"> </w:t>
      </w:r>
      <w:r>
        <w:rPr>
          <w:rFonts w:hint="eastAsia" w:ascii="Times New Roman" w:hAnsi="Times New Roman"/>
          <w:sz w:val="24"/>
        </w:rPr>
        <w:t>U</w:t>
      </w:r>
      <w:r>
        <w:rPr>
          <w:rFonts w:ascii="Times New Roman" w:hAnsi="Times New Roman"/>
          <w:sz w:val="24"/>
        </w:rPr>
        <w:t>nder the proper reducing environment and water-</w:t>
      </w:r>
      <w:r>
        <w:rPr>
          <w:rFonts w:hint="eastAsia" w:ascii="Times New Roman" w:hAnsi="Times New Roman"/>
          <w:sz w:val="24"/>
        </w:rPr>
        <w:t xml:space="preserve">rock </w:t>
      </w:r>
      <w:r>
        <w:rPr>
          <w:rFonts w:ascii="Times New Roman" w:hAnsi="Times New Roman"/>
          <w:sz w:val="24"/>
        </w:rPr>
        <w:t>interactions condition</w:t>
      </w:r>
      <w:r>
        <w:rPr>
          <w:rFonts w:hint="eastAsia" w:ascii="Times New Roman" w:hAnsi="Times New Roman"/>
          <w:sz w:val="24"/>
        </w:rPr>
        <w:t>s</w:t>
      </w:r>
      <w:r>
        <w:rPr>
          <w:rFonts w:ascii="Times New Roman" w:hAnsi="Times New Roman"/>
          <w:sz w:val="24"/>
        </w:rPr>
        <w:t xml:space="preserve">, the </w:t>
      </w:r>
      <w:r>
        <w:rPr>
          <w:rFonts w:hint="eastAsia" w:ascii="Times New Roman" w:hAnsi="Times New Roman"/>
          <w:sz w:val="24"/>
        </w:rPr>
        <w:t>migration</w:t>
      </w:r>
      <w:r>
        <w:rPr>
          <w:rFonts w:ascii="Times New Roman" w:hAnsi="Times New Roman"/>
          <w:sz w:val="24"/>
        </w:rPr>
        <w:t xml:space="preserve"> of As from </w:t>
      </w:r>
      <w:r>
        <w:rPr>
          <w:rFonts w:hint="eastAsia" w:ascii="Times New Roman" w:hAnsi="Times New Roman"/>
          <w:sz w:val="24"/>
        </w:rPr>
        <w:t xml:space="preserve">the </w:t>
      </w:r>
      <w:r>
        <w:rPr>
          <w:rFonts w:ascii="Times New Roman" w:hAnsi="Times New Roman"/>
          <w:sz w:val="24"/>
        </w:rPr>
        <w:t xml:space="preserve">minerals into the groundwater </w:t>
      </w:r>
      <w:r>
        <w:rPr>
          <w:rFonts w:hint="eastAsia" w:ascii="Times New Roman" w:hAnsi="Times New Roman"/>
          <w:sz w:val="24"/>
        </w:rPr>
        <w:t>i</w:t>
      </w:r>
      <w:r>
        <w:rPr>
          <w:rFonts w:ascii="Times New Roman" w:hAnsi="Times New Roman"/>
          <w:sz w:val="24"/>
        </w:rPr>
        <w:t xml:space="preserve">s the </w:t>
      </w:r>
      <w:r>
        <w:rPr>
          <w:rFonts w:hint="eastAsia" w:ascii="Times New Roman" w:hAnsi="Times New Roman"/>
          <w:sz w:val="24"/>
        </w:rPr>
        <w:t>most general</w:t>
      </w:r>
      <w:r>
        <w:rPr>
          <w:rFonts w:ascii="Times New Roman" w:hAnsi="Times New Roman"/>
          <w:sz w:val="24"/>
        </w:rPr>
        <w:t xml:space="preserve"> </w:t>
      </w:r>
      <w:r>
        <w:rPr>
          <w:rFonts w:hint="eastAsia" w:ascii="Times New Roman" w:hAnsi="Times New Roman"/>
          <w:sz w:val="24"/>
        </w:rPr>
        <w:t>reason for</w:t>
      </w:r>
      <w:r>
        <w:rPr>
          <w:rFonts w:ascii="Times New Roman" w:hAnsi="Times New Roman"/>
          <w:sz w:val="24"/>
        </w:rPr>
        <w:t xml:space="preserve"> groundwater arsenic contamination</w:t>
      </w:r>
      <w:r>
        <w:rPr>
          <w:rFonts w:ascii="Times New Roman" w:hAnsi="Times New Roman"/>
          <w:sz w:val="24"/>
        </w:rPr>
        <w:fldChar w:fldCharType="begin"/>
      </w:r>
      <w:r>
        <w:rPr>
          <w:rFonts w:ascii="Times New Roman" w:hAnsi="Times New Roman"/>
          <w:sz w:val="24"/>
        </w:rPr>
        <w:instrText xml:space="preserve"> ADDIN EN.CITE &lt;EndNote&gt;&lt;Cite&gt;&lt;Author&gt;Herath&lt;/Author&gt;&lt;Year&gt;2016&lt;/Year&gt;&lt;RecNum&gt;2&lt;/RecNum&gt;&lt;DisplayText&gt;(Herath et al., 2016)&lt;/DisplayText&gt;&lt;record&gt;&lt;rec-number&gt;2&lt;/rec-number&gt;&lt;foreign-keys&gt;&lt;key app="EN" db-id="trvep9rdbwestrextzhx95suf0r2zrdz2dv2" timestamp="1696575277"&gt;2&lt;/key&gt;&lt;/foreign-keys&gt;&lt;ref-type name="Journal Article"&gt;17&lt;/ref-type&gt;&lt;contributors&gt;&lt;authors&gt;&lt;author&gt;Herath, I.&lt;/author&gt;&lt;author&gt;Vithanage, M.&lt;/author&gt;&lt;author&gt;Bundschuh, J.&lt;/author&gt;&lt;author&gt;Maity, J. P.&lt;/author&gt;&lt;author&gt;Bhattacharya, P.&lt;/author&gt;&lt;/authors&gt;&lt;/contributors&gt;&lt;titles&gt;&lt;title&gt;Natural Arsenic in Global Groundwaters: Distribution and Geochemical Triggers for Mobilization&lt;/title&gt;&lt;secondary-title&gt;Curr. Pollut. Rep.&lt;/secondary-title&gt;&lt;/titles&gt;&lt;periodical&gt;&lt;full-title&gt;Curr. Pollut. Rep.&lt;/full-title&gt;&lt;/periodical&gt;&lt;pages&gt;68-89&lt;/pages&gt;&lt;volume&gt;2&lt;/volume&gt;&lt;number&gt;1&lt;/number&gt;&lt;dates&gt;&lt;year&gt;2016&lt;/year&gt;&lt;pub-dates&gt;&lt;date&gt;Mar&lt;/date&gt;&lt;/pub-dates&gt;&lt;/dates&gt;&lt;isbn&gt;2198-6592&lt;/isbn&gt;&lt;accession-num&gt;WOS:000438855000005&lt;/accession-num&gt;&lt;urls&gt;&lt;related-urls&gt;&lt;url&gt;&lt;style face="underline" font="default" size="100%"&gt;&amp;lt;Go to ISI&amp;gt;://WOS:000438855000005&lt;/style&gt;&lt;/url&gt;&lt;/related-urls&gt;&lt;/urls&gt;&lt;electronic-resource-num&gt;10.1007/s40726-016-0028-2&lt;/electronic-resource-num&gt;&lt;/record&gt;&lt;/Cite&gt;&lt;/EndNote&gt;</w:instrText>
      </w:r>
      <w:r>
        <w:rPr>
          <w:rFonts w:ascii="Times New Roman" w:hAnsi="Times New Roman"/>
          <w:sz w:val="24"/>
        </w:rPr>
        <w:fldChar w:fldCharType="separate"/>
      </w:r>
      <w:r>
        <w:rPr>
          <w:rFonts w:ascii="Times New Roman" w:hAnsi="Times New Roman"/>
          <w:sz w:val="24"/>
        </w:rPr>
        <w:t>(Herath et al., 2016)</w:t>
      </w:r>
      <w:r>
        <w:rPr>
          <w:rFonts w:ascii="Times New Roman" w:hAnsi="Times New Roman"/>
          <w:sz w:val="24"/>
        </w:rPr>
        <w:fldChar w:fldCharType="end"/>
      </w:r>
      <w:r>
        <w:rPr>
          <w:rFonts w:ascii="Times New Roman" w:hAnsi="Times New Roman"/>
          <w:sz w:val="24"/>
        </w:rPr>
        <w:t>.</w:t>
      </w:r>
      <w:r>
        <w:rPr>
          <w:rFonts w:hint="eastAsia" w:ascii="Times New Roman" w:hAnsi="Times New Roman"/>
          <w:sz w:val="24"/>
        </w:rPr>
        <w:t xml:space="preserve"> Many arsenic-containing minerals at the edges of Songnen Plain like </w:t>
      </w:r>
      <w:r>
        <w:rPr>
          <w:rFonts w:ascii="Times New Roman" w:hAnsi="Times New Roman"/>
          <w:sz w:val="24"/>
        </w:rPr>
        <w:t>hematite,</w:t>
      </w:r>
      <w:r>
        <w:rPr>
          <w:rFonts w:hint="eastAsia" w:ascii="Times New Roman" w:hAnsi="Times New Roman"/>
          <w:sz w:val="24"/>
        </w:rPr>
        <w:t xml:space="preserve"> </w:t>
      </w:r>
      <w:r>
        <w:rPr>
          <w:rFonts w:ascii="Times New Roman" w:hAnsi="Times New Roman"/>
          <w:sz w:val="24"/>
        </w:rPr>
        <w:t xml:space="preserve">siderite, </w:t>
      </w:r>
      <w:r>
        <w:rPr>
          <w:rFonts w:hint="eastAsia" w:ascii="Times New Roman" w:hAnsi="Times New Roman"/>
          <w:sz w:val="24"/>
        </w:rPr>
        <w:t>manganite</w:t>
      </w:r>
      <w:r>
        <w:rPr>
          <w:rFonts w:ascii="Times New Roman" w:hAnsi="Times New Roman"/>
          <w:sz w:val="24"/>
        </w:rPr>
        <w:t>, sc</w:t>
      </w:r>
      <w:r>
        <w:rPr>
          <w:rFonts w:hint="eastAsia" w:ascii="Times New Roman" w:hAnsi="Times New Roman"/>
          <w:sz w:val="24"/>
        </w:rPr>
        <w:t>orodite</w:t>
      </w:r>
      <w:r>
        <w:rPr>
          <w:rFonts w:ascii="Times New Roman" w:hAnsi="Times New Roman"/>
          <w:sz w:val="24"/>
        </w:rPr>
        <w:t xml:space="preserve"> (FeAsO</w:t>
      </w:r>
      <w:r>
        <w:rPr>
          <w:rFonts w:ascii="Times New Roman" w:hAnsi="Times New Roman"/>
          <w:sz w:val="24"/>
          <w:vertAlign w:val="subscript"/>
        </w:rPr>
        <w:t>4</w:t>
      </w:r>
      <w:r>
        <w:rPr>
          <w:rFonts w:ascii="Times New Roman" w:hAnsi="Times New Roman"/>
          <w:sz w:val="24"/>
        </w:rPr>
        <w:t>·2H</w:t>
      </w:r>
      <w:r>
        <w:rPr>
          <w:rFonts w:ascii="Times New Roman" w:hAnsi="Times New Roman"/>
          <w:sz w:val="24"/>
          <w:vertAlign w:val="subscript"/>
        </w:rPr>
        <w:t>2</w:t>
      </w:r>
      <w:r>
        <w:rPr>
          <w:rFonts w:ascii="Times New Roman" w:hAnsi="Times New Roman"/>
          <w:sz w:val="24"/>
        </w:rPr>
        <w:t xml:space="preserve">O), calcium arsenate, </w:t>
      </w:r>
      <w:r>
        <w:rPr>
          <w:rFonts w:hint="eastAsia" w:ascii="Times New Roman" w:hAnsi="Times New Roman"/>
          <w:sz w:val="24"/>
        </w:rPr>
        <w:t xml:space="preserve">and </w:t>
      </w:r>
      <w:r>
        <w:rPr>
          <w:rFonts w:ascii="Times New Roman" w:hAnsi="Times New Roman"/>
          <w:sz w:val="24"/>
        </w:rPr>
        <w:t>manganese arsenate</w:t>
      </w:r>
      <w:r>
        <w:rPr>
          <w:rFonts w:hint="eastAsia" w:ascii="Times New Roman" w:hAnsi="Times New Roman"/>
          <w:sz w:val="24"/>
          <w:lang w:val="en-US" w:eastAsia="zh-CN"/>
        </w:rPr>
        <w:t xml:space="preserve"> offered</w:t>
      </w:r>
      <w:r>
        <w:rPr>
          <w:rFonts w:ascii="Times New Roman" w:hAnsi="Times New Roman"/>
          <w:sz w:val="24"/>
        </w:rPr>
        <w:t xml:space="preserve"> a </w:t>
      </w:r>
      <w:r>
        <w:rPr>
          <w:rFonts w:hint="eastAsia" w:ascii="Times New Roman" w:hAnsi="Times New Roman"/>
          <w:sz w:val="24"/>
          <w:lang w:val="en-US" w:eastAsia="zh-CN"/>
        </w:rPr>
        <w:t>substance</w:t>
      </w:r>
      <w:r>
        <w:rPr>
          <w:rFonts w:ascii="Times New Roman" w:hAnsi="Times New Roman"/>
          <w:sz w:val="24"/>
        </w:rPr>
        <w:t xml:space="preserve"> source for the </w:t>
      </w:r>
      <w:r>
        <w:rPr>
          <w:rFonts w:hint="eastAsia" w:ascii="Times New Roman" w:hAnsi="Times New Roman"/>
          <w:sz w:val="24"/>
          <w:lang w:val="en-US" w:eastAsia="zh-CN"/>
        </w:rPr>
        <w:t xml:space="preserve">accumulation </w:t>
      </w:r>
      <w:r>
        <w:rPr>
          <w:rFonts w:ascii="Times New Roman" w:hAnsi="Times New Roman"/>
          <w:sz w:val="24"/>
        </w:rPr>
        <w:t>of arsenic</w:t>
      </w:r>
      <w:r>
        <w:rPr>
          <w:rFonts w:ascii="Times New Roman" w:hAnsi="Times New Roman"/>
          <w:sz w:val="24"/>
        </w:rPr>
        <w:fldChar w:fldCharType="begin"/>
      </w:r>
      <w:r>
        <w:rPr>
          <w:rFonts w:ascii="Times New Roman" w:hAnsi="Times New Roman"/>
          <w:sz w:val="24"/>
        </w:rPr>
        <w:instrText xml:space="preserve"> ADDIN EN.CITE &lt;EndNote&gt;&lt;Cite&gt;&lt;Author&gt;Tang&lt;/Author&gt;&lt;Year&gt;2014&lt;/Year&gt;&lt;RecNum&gt;5&lt;/RecNum&gt;&lt;DisplayText&gt;(Tang, 2014)&lt;/DisplayText&gt;&lt;record&gt;&lt;rec-number&gt;5&lt;/rec-number&gt;&lt;foreign-keys&gt;&lt;key app="EN" db-id="trvep9rdbwestrextzhx95suf0r2zrdz2dv2" timestamp="1696577185"&gt;5&lt;/key&gt;&lt;/foreign-keys&gt;&lt;ref-type name="Journal Article"&gt;17&lt;/ref-type&gt;&lt;contributors&gt;&lt;authors&gt;&lt;author&gt;Tang, J. Bian, J. Li, Z. Zhang, N. Liang, S. Bing, Z&lt;/author&gt;&lt;/authors&gt;&lt;/contributors&gt;&lt;titles&gt;&lt;title&gt;A study of the distribution and causes of groundwater arsenic in the arsenism area of drinking water type in Jilin, Province&lt;/title&gt;&lt;secondary-title&gt;Earth Sci. Front.&lt;/secondary-title&gt;&lt;/titles&gt;&lt;periodical&gt;&lt;full-title&gt;Earth Sci. Front.&lt;/full-title&gt;&lt;/periodical&gt;&lt;pages&gt;030-036&lt;/pages&gt;&lt;volume&gt;21&lt;/volume&gt;&lt;number&gt;4&lt;/number&gt;&lt;dates&gt;&lt;year&gt;2014&lt;/year&gt;&lt;/dates&gt;&lt;urls&gt;&lt;/urls&gt;&lt;electronic-resource-num&gt;10.13745/j.esf.2014.003&lt;/electronic-resource-num&gt;&lt;/record&gt;&lt;/Cite&gt;&lt;/EndNote&gt;</w:instrText>
      </w:r>
      <w:r>
        <w:rPr>
          <w:rFonts w:ascii="Times New Roman" w:hAnsi="Times New Roman"/>
          <w:sz w:val="24"/>
        </w:rPr>
        <w:fldChar w:fldCharType="separate"/>
      </w:r>
      <w:r>
        <w:rPr>
          <w:rFonts w:ascii="Times New Roman" w:hAnsi="Times New Roman"/>
          <w:sz w:val="24"/>
        </w:rPr>
        <w:t>(Tang, 2014)</w:t>
      </w:r>
      <w:r>
        <w:rPr>
          <w:rFonts w:ascii="Times New Roman" w:hAnsi="Times New Roman"/>
          <w:sz w:val="24"/>
        </w:rPr>
        <w:fldChar w:fldCharType="end"/>
      </w:r>
      <w:r>
        <w:rPr>
          <w:rFonts w:hint="eastAsia" w:ascii="Times New Roman" w:hAnsi="Times New Roman"/>
          <w:sz w:val="24"/>
        </w:rPr>
        <w:t xml:space="preserve">. A previous study of the southwestern parts of Songnen Basin demonstrated that both the shallow and deep aquifers manifested a slightly-mildly reducing environment, </w:t>
      </w:r>
      <w:r>
        <w:rPr>
          <w:rFonts w:ascii="Times New Roman" w:hAnsi="Times New Roman"/>
          <w:sz w:val="24"/>
        </w:rPr>
        <w:t>with an Eh value ranging from 103 to 272 mV (mean value: 151 mV) and 78.7 to 253 mV (mean value: 159 mV) in the shallow and deep aquifers, respectively</w:t>
      </w:r>
      <w:r>
        <w:rPr>
          <w:rFonts w:ascii="Times New Roman" w:hAnsi="Times New Roman"/>
          <w:sz w:val="24"/>
        </w:rPr>
        <w:fldChar w:fldCharType="begin"/>
      </w:r>
      <w:r>
        <w:rPr>
          <w:rFonts w:ascii="Times New Roman" w:hAnsi="Times New Roman"/>
          <w:sz w:val="24"/>
        </w:rPr>
        <w:instrText xml:space="preserve"> ADDIN EN.CITE &lt;EndNote&gt;&lt;Cite&gt;&lt;Author&gt;Guo&lt;/Author&gt;&lt;Year&gt;2014&lt;/Year&gt;&lt;RecNum&gt;4&lt;/RecNum&gt;&lt;DisplayText&gt;(Guo et al., 2014)&lt;/DisplayText&gt;&lt;record&gt;&lt;rec-number&gt;4&lt;/rec-number&gt;&lt;foreign-keys&gt;&lt;key app="EN" db-id="trvep9rdbwestrextzhx95suf0r2zrdz2dv2" timestamp="1696576217"&gt;4&lt;/key&gt;&lt;/foreign-keys&gt;&lt;ref-type name="Journal Article"&gt;17&lt;/ref-type&gt;&lt;contributors&gt;&lt;authors&gt;&lt;author&gt;Guo, Huaming&lt;/author&gt;&lt;author&gt;Zhang, Di&lt;/author&gt;&lt;author&gt;Wen, Dongguang&lt;/author&gt;&lt;author&gt;Wu, Yang&lt;/author&gt;&lt;author&gt;Ni, Ping&lt;/author&gt;&lt;author&gt;Jiang, Yuxiao&lt;/author&gt;&lt;author&gt;Guo, Qi&lt;/author&gt;&lt;author&gt;Li, Fulan&lt;/author&gt;&lt;author&gt;Zheng, Hao&lt;/author&gt;&lt;author&gt;Zhou, Yinzhu&lt;/author&gt;&lt;/authors&gt;&lt;/contributors&gt;&lt;titles&gt;&lt;title&gt;Arsenic mobilization in aquifers of the southwest Songnen basin, PR China: Evidences from chemical and isotopic characteristics&lt;/title&gt;&lt;secondary-title&gt;Sci. Total Environ.&lt;/secondary-title&gt;&lt;/titles&gt;&lt;periodical&gt;&lt;full-title&gt;Sci. Total Environ.&lt;/full-title&gt;&lt;/periodical&gt;&lt;pages&gt;590-602&lt;/pages&gt;&lt;volume&gt;490&lt;/volume&gt;&lt;dates&gt;&lt;year&gt;2014&lt;/year&gt;&lt;pub-dates&gt;&lt;date&gt;Aug 15&lt;/date&gt;&lt;/pub-dates&gt;&lt;/dates&gt;&lt;isbn&gt;0048-9697&lt;/isbn&gt;&lt;accession-num&gt;WOS:000347293800063&lt;/accession-num&gt;&lt;work-type&gt;Article&lt;/work-type&gt;&lt;urls&gt;&lt;related-urls&gt;&lt;url&gt;&lt;style face="underline" font="default" size="100%"&gt;&amp;lt;Go to ISI&amp;gt;://WOS:000347293800063&lt;/style&gt;&lt;/url&gt;&lt;/related-urls&gt;&lt;/urls&gt;&lt;electronic-resource-num&gt;10.1016/j.scitotenv.2014.05.050&lt;/electronic-resource-num&gt;&lt;/record&gt;&lt;/Cite&gt;&lt;/EndNote&gt;</w:instrText>
      </w:r>
      <w:r>
        <w:rPr>
          <w:rFonts w:ascii="Times New Roman" w:hAnsi="Times New Roman"/>
          <w:sz w:val="24"/>
        </w:rPr>
        <w:fldChar w:fldCharType="separate"/>
      </w:r>
      <w:r>
        <w:rPr>
          <w:rFonts w:ascii="Times New Roman" w:hAnsi="Times New Roman"/>
          <w:sz w:val="24"/>
        </w:rPr>
        <w:t>(Guo et al., 2014)</w:t>
      </w:r>
      <w:r>
        <w:rPr>
          <w:rFonts w:ascii="Times New Roman" w:hAnsi="Times New Roman"/>
          <w:sz w:val="24"/>
        </w:rPr>
        <w:fldChar w:fldCharType="end"/>
      </w:r>
      <w:r>
        <w:rPr>
          <w:rFonts w:ascii="Times New Roman" w:hAnsi="Times New Roman"/>
          <w:sz w:val="24"/>
        </w:rPr>
        <w:t xml:space="preserve">, </w:t>
      </w:r>
      <w:r>
        <w:rPr>
          <w:rFonts w:hint="eastAsia" w:ascii="Times New Roman" w:hAnsi="Times New Roman"/>
          <w:sz w:val="24"/>
        </w:rPr>
        <w:t>This</w:t>
      </w:r>
      <w:r>
        <w:rPr>
          <w:rFonts w:ascii="Times New Roman" w:hAnsi="Times New Roman"/>
          <w:sz w:val="24"/>
        </w:rPr>
        <w:t xml:space="preserve"> to some extent </w:t>
      </w:r>
      <w:r>
        <w:rPr>
          <w:rFonts w:hint="eastAsia" w:ascii="Times New Roman" w:hAnsi="Times New Roman"/>
          <w:sz w:val="24"/>
        </w:rPr>
        <w:t xml:space="preserve">can </w:t>
      </w:r>
      <w:r>
        <w:rPr>
          <w:rFonts w:ascii="Times New Roman" w:hAnsi="Times New Roman"/>
          <w:sz w:val="24"/>
        </w:rPr>
        <w:t>lead to an increase of arsenic in</w:t>
      </w:r>
      <w:r>
        <w:rPr>
          <w:rFonts w:hint="eastAsia" w:ascii="Times New Roman" w:hAnsi="Times New Roman"/>
          <w:sz w:val="24"/>
          <w:lang w:val="en-US" w:eastAsia="zh-CN"/>
        </w:rPr>
        <w:t xml:space="preserve"> the aquifer</w:t>
      </w:r>
      <w:r>
        <w:rPr>
          <w:rFonts w:ascii="Times New Roman" w:hAnsi="Times New Roman"/>
          <w:sz w:val="24"/>
        </w:rPr>
        <w:t xml:space="preserve"> in the anaerobic environment</w:t>
      </w:r>
      <w:r>
        <w:rPr>
          <w:rFonts w:ascii="Times New Roman" w:hAnsi="Times New Roman"/>
          <w:sz w:val="24"/>
        </w:rPr>
        <w:fldChar w:fldCharType="begin"/>
      </w:r>
      <w:r>
        <w:rPr>
          <w:rFonts w:ascii="Times New Roman" w:hAnsi="Times New Roman"/>
          <w:sz w:val="24"/>
        </w:rPr>
        <w:instrText xml:space="preserve"> ADDIN EN.CITE &lt;EndNote&gt;&lt;Cite&gt;&lt;Author&gt;Guo&lt;/Author&gt;&lt;Year&gt;2003&lt;/Year&gt;&lt;RecNum&gt;3&lt;/RecNum&gt;&lt;DisplayText&gt;(Guo et al., 2003)&lt;/DisplayText&gt;&lt;record&gt;&lt;rec-number&gt;3&lt;/rec-number&gt;&lt;foreign-keys&gt;&lt;key app="EN" db-id="trvep9rdbwestrextzhx95suf0r2zrdz2dv2" timestamp="1696576110"&gt;3&lt;/key&gt;&lt;/foreign-keys&gt;&lt;ref-type name="Journal Article"&gt;17&lt;/ref-type&gt;&lt;contributors&gt;&lt;authors&gt;&lt;author&gt;Guo, H. M.&lt;/author&gt;&lt;author&gt;Wang, Y. X.&lt;/author&gt;&lt;author&gt;Shpeizer, G. M.&lt;/author&gt;&lt;author&gt;Yan, S. L.&lt;/author&gt;&lt;/authors&gt;&lt;/contributors&gt;&lt;titles&gt;&lt;title&gt;Natural occurrence of arsenic in shallow groundwater, Shanyin, Datong Basin, China&lt;/title&gt;&lt;secondary-title&gt;J. Environ. Sci. Health Part A-Toxic/Hazard. Subst. Environ. Eng.&lt;/secondary-title&gt;&lt;/titles&gt;&lt;periodical&gt;&lt;full-title&gt;J. Environ. Sci. Health Part A-Toxic/Hazard. Subst. Environ. Eng.&lt;/full-title&gt;&lt;/periodical&gt;&lt;pages&gt;2565-2580&lt;/pages&gt;&lt;volume&gt;38&lt;/volume&gt;&lt;number&gt;11&lt;/number&gt;&lt;dates&gt;&lt;year&gt;2003&lt;/year&gt;&lt;pub-dates&gt;&lt;date&gt;2003&lt;/date&gt;&lt;/pub-dates&gt;&lt;/dates&gt;&lt;isbn&gt;1093-4529&lt;/isbn&gt;&lt;accession-num&gt;WOS:000185526100008&lt;/accession-num&gt;&lt;work-type&gt;Article&lt;/work-type&gt;&lt;urls&gt;&lt;related-urls&gt;&lt;url&gt;&lt;style face="underline" font="default" size="100%"&gt;&amp;lt;Go to ISI&amp;gt;://WOS:000185526100008&lt;/style&gt;&lt;/url&gt;&lt;/related-urls&gt;&lt;/urls&gt;&lt;electronic-resource-num&gt;10.1081/ese-120024447&lt;/electronic-resource-num&gt;&lt;/record&gt;&lt;/Cite&gt;&lt;/EndNote&gt;</w:instrText>
      </w:r>
      <w:r>
        <w:rPr>
          <w:rFonts w:ascii="Times New Roman" w:hAnsi="Times New Roman"/>
          <w:sz w:val="24"/>
        </w:rPr>
        <w:fldChar w:fldCharType="separate"/>
      </w:r>
      <w:r>
        <w:rPr>
          <w:rFonts w:ascii="Times New Roman" w:hAnsi="Times New Roman"/>
          <w:sz w:val="24"/>
        </w:rPr>
        <w:t>(Guo et al., 2003)</w:t>
      </w:r>
      <w:r>
        <w:rPr>
          <w:rFonts w:ascii="Times New Roman" w:hAnsi="Times New Roman"/>
          <w:sz w:val="24"/>
        </w:rPr>
        <w:fldChar w:fldCharType="end"/>
      </w:r>
      <w:r>
        <w:rPr>
          <w:rFonts w:ascii="Times New Roman" w:hAnsi="Times New Roman"/>
          <w:sz w:val="24"/>
        </w:rPr>
        <w:t xml:space="preserve">. </w:t>
      </w:r>
    </w:p>
    <w:p w14:paraId="41F7AE28">
      <w:pPr>
        <w:ind w:firstLine="480" w:firstLineChars="200"/>
        <w:rPr>
          <w:rFonts w:ascii="Times New Roman" w:hAnsi="Times New Roman"/>
          <w:sz w:val="24"/>
        </w:rPr>
      </w:pPr>
      <w:r>
        <w:rPr>
          <w:rFonts w:ascii="Times New Roman" w:hAnsi="Times New Roman"/>
          <w:sz w:val="24"/>
        </w:rPr>
        <w:t xml:space="preserve">The crucial factors that caused abnormally high </w:t>
      </w:r>
      <w:r>
        <w:rPr>
          <w:rFonts w:hint="eastAsia" w:ascii="Times New Roman" w:hAnsi="Times New Roman"/>
          <w:sz w:val="24"/>
          <w:lang w:val="en-US" w:eastAsia="zh-CN"/>
        </w:rPr>
        <w:t>concentrations</w:t>
      </w:r>
      <w:r>
        <w:rPr>
          <w:rFonts w:ascii="Times New Roman" w:hAnsi="Times New Roman"/>
          <w:sz w:val="24"/>
        </w:rPr>
        <w:t xml:space="preserve"> of fluorine in the </w:t>
      </w:r>
      <w:r>
        <w:rPr>
          <w:rFonts w:hint="eastAsia" w:ascii="Times New Roman" w:hAnsi="Times New Roman"/>
          <w:sz w:val="24"/>
          <w:lang w:val="en-US" w:eastAsia="zh-CN"/>
        </w:rPr>
        <w:t xml:space="preserve">groundwater from the </w:t>
      </w:r>
      <w:r>
        <w:rPr>
          <w:rFonts w:ascii="Times New Roman" w:hAnsi="Times New Roman"/>
          <w:sz w:val="24"/>
        </w:rPr>
        <w:t>low plain of Songnen Plain</w:t>
      </w:r>
      <w:r>
        <w:rPr>
          <w:rFonts w:hint="eastAsia" w:ascii="Times New Roman" w:hAnsi="Times New Roman"/>
          <w:sz w:val="24"/>
          <w:lang w:val="en-US" w:eastAsia="zh-CN"/>
        </w:rPr>
        <w:t xml:space="preserve"> </w:t>
      </w:r>
      <w:r>
        <w:rPr>
          <w:rFonts w:ascii="Times New Roman" w:hAnsi="Times New Roman"/>
          <w:sz w:val="24"/>
        </w:rPr>
        <w:t xml:space="preserve">have been studied by many researchers </w:t>
      </w:r>
      <w:r>
        <w:rPr>
          <w:rFonts w:ascii="Times New Roman" w:hAnsi="Times New Roman"/>
          <w:sz w:val="24"/>
        </w:rPr>
        <w:fldChar w:fldCharType="begin">
          <w:fldData xml:space="preserve">PEVuZE5vdGU+PENpdGU+PEF1dGhvcj5aaGFuZzwvQXV0aG9yPjxZZWFyPjIwMDc8L1llYXI+PFJl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</w:fldData>
        </w:fldChar>
      </w:r>
      <w:r>
        <w:rPr>
          <w:rFonts w:ascii="Times New Roman" w:hAnsi="Times New Roman"/>
          <w:sz w:val="24"/>
        </w:rPr>
        <w:instrText xml:space="preserve"> ADDIN EN.CITE </w:instrText>
      </w:r>
      <w:r>
        <w:rPr>
          <w:rFonts w:ascii="Times New Roman" w:hAnsi="Times New Roman"/>
          <w:sz w:val="24"/>
        </w:rPr>
        <w:fldChar w:fldCharType="begin">
          <w:fldData xml:space="preserve">PEVuZE5vdGU+PENpdGU+PEF1dGhvcj5aaGFuZzwvQXV0aG9yPjxZZWFyPjIwMDc8L1llYXI+PFJl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</w:fldData>
        </w:fldChar>
      </w:r>
      <w:r>
        <w:rPr>
          <w:rFonts w:ascii="Times New Roman" w:hAnsi="Times New Roman"/>
          <w:sz w:val="24"/>
        </w:rPr>
        <w:instrText xml:space="preserve"> ADDIN EN.CITE.DATA </w:instrText>
      </w:r>
      <w:r>
        <w:rPr>
          <w:rFonts w:ascii="Times New Roman" w:hAnsi="Times New Roman"/>
          <w:sz w:val="24"/>
        </w:rPr>
        <w:fldChar w:fldCharType="end"/>
      </w:r>
      <w:r>
        <w:rPr>
          <w:rFonts w:ascii="Times New Roman" w:hAnsi="Times New Roman"/>
          <w:sz w:val="24"/>
        </w:rPr>
        <w:fldChar w:fldCharType="separate"/>
      </w:r>
      <w:r>
        <w:rPr>
          <w:rFonts w:ascii="Times New Roman" w:hAnsi="Times New Roman"/>
          <w:sz w:val="24"/>
        </w:rPr>
        <w:t>(Adeyeye et al., 2021; Wang et al., 2021; Wang et al., 2023; Yan et al., 2020; Zhang et al., 2007)</w:t>
      </w:r>
      <w:r>
        <w:rPr>
          <w:rFonts w:ascii="Times New Roman" w:hAnsi="Times New Roman"/>
          <w:sz w:val="24"/>
        </w:rPr>
        <w:fldChar w:fldCharType="end"/>
      </w:r>
      <w:r>
        <w:rPr>
          <w:rFonts w:ascii="Times New Roman" w:hAnsi="Times New Roman"/>
          <w:sz w:val="24"/>
        </w:rPr>
        <w:t>. They can be summarized as follows: (1) the presence of fluorine-rich materials in the sediments and rocks like hieratite and prosopite; (2) the complex water-rock interactions like cation exchange that stimulated the transport and release of fluorine; and (3) the</w:t>
      </w:r>
      <w:r>
        <w:rPr>
          <w:rFonts w:hint="eastAsia" w:ascii="Times New Roman" w:hAnsi="Times New Roman"/>
          <w:sz w:val="24"/>
          <w:lang w:val="en-US" w:eastAsia="zh-CN"/>
        </w:rPr>
        <w:t xml:space="preserve"> weak</w:t>
      </w:r>
      <w:r>
        <w:rPr>
          <w:rFonts w:ascii="Times New Roman" w:hAnsi="Times New Roman"/>
          <w:sz w:val="24"/>
        </w:rPr>
        <w:t xml:space="preserve"> groundwater run-off in the low plain and strong evaporation in the semi-arid basin, which led to the accumulation of fluorine in the thick sediments. </w:t>
      </w:r>
    </w:p>
    <w:p w14:paraId="0BF25429">
      <w:pPr>
        <w:ind w:firstLine="480" w:firstLineChars="200"/>
        <w:rPr>
          <w:rFonts w:ascii="Times New Roman" w:hAnsi="Times New Roman"/>
          <w:color w:val="1F1F1F"/>
          <w:sz w:val="24"/>
        </w:rPr>
      </w:pPr>
      <w:r>
        <w:rPr>
          <w:rFonts w:ascii="Times New Roman" w:hAnsi="Times New Roman"/>
          <w:sz w:val="24"/>
        </w:rPr>
        <w:t xml:space="preserve">Arsenic and fluorine were identified as two main parameters in </w:t>
      </w:r>
      <w:r>
        <w:rPr>
          <w:rFonts w:hint="eastAsia" w:ascii="Times New Roman" w:hAnsi="Times New Roman"/>
          <w:sz w:val="24"/>
        </w:rPr>
        <w:t>PC2(</w:t>
      </w:r>
      <w:r>
        <w:rPr>
          <w:rFonts w:ascii="Times New Roman" w:hAnsi="Times New Roman"/>
          <w:sz w:val="24"/>
        </w:rPr>
        <w:t>Principal Component 2</w:t>
      </w:r>
      <w:r>
        <w:rPr>
          <w:rFonts w:hint="eastAsia" w:ascii="Times New Roman" w:hAnsi="Times New Roman"/>
          <w:sz w:val="24"/>
        </w:rPr>
        <w:t>)</w:t>
      </w:r>
      <w:r>
        <w:rPr>
          <w:rFonts w:ascii="Times New Roman" w:hAnsi="Times New Roman"/>
          <w:sz w:val="24"/>
        </w:rPr>
        <w:t>, which accounted for 14.25% of the total variance</w:t>
      </w:r>
      <w:r>
        <w:rPr>
          <w:rFonts w:hint="eastAsia" w:ascii="Times New Roman" w:hAnsi="Times New Roman"/>
          <w:sz w:val="24"/>
        </w:rPr>
        <w:t xml:space="preserve"> by employing Principal Component Analysis model</w:t>
      </w:r>
      <w:r>
        <w:rPr>
          <w:rFonts w:ascii="Times New Roman" w:hAnsi="Times New Roman"/>
          <w:sz w:val="24"/>
        </w:rPr>
        <w:t xml:space="preserve"> as illustrated in </w:t>
      </w:r>
      <w:r>
        <w:rPr>
          <w:rFonts w:ascii="Times New Roman" w:hAnsi="Times New Roman"/>
          <w:b/>
          <w:sz w:val="24"/>
        </w:rPr>
        <w:t>Table S6</w:t>
      </w:r>
      <w:r>
        <w:rPr>
          <w:rFonts w:ascii="Times New Roman" w:hAnsi="Times New Roman"/>
          <w:sz w:val="24"/>
        </w:rPr>
        <w:t>. The moderate</w:t>
      </w:r>
      <w:r>
        <w:rPr>
          <w:rFonts w:hint="eastAsia" w:ascii="Times New Roman" w:hAnsi="Times New Roman"/>
          <w:sz w:val="24"/>
        </w:rPr>
        <w:t xml:space="preserve">ly </w:t>
      </w:r>
      <w:r>
        <w:rPr>
          <w:rFonts w:ascii="Times New Roman" w:hAnsi="Times New Roman"/>
          <w:sz w:val="24"/>
        </w:rPr>
        <w:t>positive factor loadings for pH (0.603), HCO</w:t>
      </w:r>
      <w:r>
        <w:rPr>
          <w:rFonts w:ascii="Times New Roman" w:hAnsi="Times New Roman"/>
          <w:sz w:val="24"/>
          <w:vertAlign w:val="subscript"/>
        </w:rPr>
        <w:t>3</w:t>
      </w:r>
      <w:r>
        <w:rPr>
          <w:rFonts w:ascii="Times New Roman" w:hAnsi="Times New Roman"/>
          <w:sz w:val="24"/>
          <w:vertAlign w:val="superscript"/>
        </w:rPr>
        <w:t>-</w:t>
      </w:r>
      <w:r>
        <w:rPr>
          <w:rFonts w:ascii="Times New Roman" w:hAnsi="Times New Roman"/>
          <w:sz w:val="24"/>
        </w:rPr>
        <w:t xml:space="preserve"> (0.519), F</w:t>
      </w:r>
      <w:r>
        <w:rPr>
          <w:rFonts w:ascii="Times New Roman" w:hAnsi="Times New Roman"/>
          <w:sz w:val="24"/>
          <w:vertAlign w:val="superscript"/>
        </w:rPr>
        <w:t>-</w:t>
      </w:r>
      <w:r>
        <w:rPr>
          <w:rFonts w:ascii="Times New Roman" w:hAnsi="Times New Roman"/>
          <w:sz w:val="24"/>
        </w:rPr>
        <w:t xml:space="preserve"> (0.682), and As (0.541), </w:t>
      </w:r>
      <w:r>
        <w:rPr>
          <w:rFonts w:hint="eastAsia" w:ascii="Times New Roman" w:hAnsi="Times New Roman"/>
          <w:sz w:val="24"/>
        </w:rPr>
        <w:t xml:space="preserve">relatively </w:t>
      </w:r>
      <w:r>
        <w:rPr>
          <w:rFonts w:ascii="Times New Roman" w:hAnsi="Times New Roman"/>
          <w:sz w:val="24"/>
        </w:rPr>
        <w:t>weak</w:t>
      </w:r>
      <w:r>
        <w:rPr>
          <w:rFonts w:hint="eastAsia" w:ascii="Times New Roman" w:hAnsi="Times New Roman"/>
          <w:sz w:val="24"/>
        </w:rPr>
        <w:t>ly</w:t>
      </w:r>
      <w:r>
        <w:rPr>
          <w:rFonts w:ascii="Times New Roman" w:hAnsi="Times New Roman"/>
          <w:sz w:val="24"/>
        </w:rPr>
        <w:t xml:space="preserve"> positive factor loadings for </w:t>
      </w:r>
      <w:r>
        <w:rPr>
          <w:rFonts w:hint="eastAsia" w:ascii="Times New Roman" w:hAnsi="Times New Roman"/>
          <w:sz w:val="24"/>
          <w:lang w:val="en-US" w:eastAsia="zh-CN"/>
        </w:rPr>
        <w:t>Sodium</w:t>
      </w:r>
      <w:r>
        <w:rPr>
          <w:rFonts w:ascii="Times New Roman" w:hAnsi="Times New Roman"/>
          <w:sz w:val="24"/>
        </w:rPr>
        <w:t>(0.447), and weak</w:t>
      </w:r>
      <w:r>
        <w:rPr>
          <w:rFonts w:hint="eastAsia" w:ascii="Times New Roman" w:hAnsi="Times New Roman"/>
          <w:sz w:val="24"/>
        </w:rPr>
        <w:t>ly</w:t>
      </w:r>
      <w:r>
        <w:rPr>
          <w:rFonts w:ascii="Times New Roman" w:hAnsi="Times New Roman"/>
          <w:sz w:val="24"/>
        </w:rPr>
        <w:t xml:space="preserve"> negative loadings for </w:t>
      </w:r>
      <w:r>
        <w:rPr>
          <w:rFonts w:hint="eastAsia" w:ascii="Times New Roman" w:hAnsi="Times New Roman"/>
          <w:sz w:val="24"/>
          <w:lang w:val="en-US" w:eastAsia="zh-CN"/>
        </w:rPr>
        <w:t>Calcium</w:t>
      </w:r>
      <w:r>
        <w:rPr>
          <w:rFonts w:ascii="Times New Roman" w:hAnsi="Times New Roman"/>
          <w:sz w:val="24"/>
        </w:rPr>
        <w:t xml:space="preserve"> (-0.338) indicated that cation</w:t>
      </w:r>
      <w:r>
        <w:rPr>
          <w:rFonts w:hint="eastAsia" w:ascii="Times New Roman" w:hAnsi="Times New Roman"/>
          <w:sz w:val="24"/>
          <w:lang w:val="en-US" w:eastAsia="zh-CN"/>
        </w:rPr>
        <w:t>ic</w:t>
      </w:r>
      <w:r>
        <w:rPr>
          <w:rFonts w:ascii="Times New Roman" w:hAnsi="Times New Roman"/>
          <w:sz w:val="24"/>
        </w:rPr>
        <w:t xml:space="preserve"> </w:t>
      </w:r>
      <w:r>
        <w:rPr>
          <w:rFonts w:hint="eastAsia" w:ascii="Times New Roman" w:hAnsi="Times New Roman"/>
          <w:sz w:val="24"/>
          <w:lang w:val="en-US" w:eastAsia="zh-CN"/>
        </w:rPr>
        <w:t>inter</w:t>
      </w:r>
      <w:r>
        <w:rPr>
          <w:rFonts w:ascii="Times New Roman" w:hAnsi="Times New Roman"/>
          <w:sz w:val="24"/>
        </w:rPr>
        <w:t xml:space="preserve">change between </w:t>
      </w:r>
      <w:r>
        <w:rPr>
          <w:rFonts w:hint="eastAsia" w:ascii="Times New Roman" w:hAnsi="Times New Roman"/>
          <w:sz w:val="24"/>
          <w:lang w:val="en-US" w:eastAsia="zh-CN"/>
        </w:rPr>
        <w:t>calcium</w:t>
      </w:r>
      <w:r>
        <w:rPr>
          <w:rFonts w:ascii="Times New Roman" w:hAnsi="Times New Roman"/>
          <w:sz w:val="24"/>
        </w:rPr>
        <w:t xml:space="preserve"> and </w:t>
      </w:r>
      <w:r>
        <w:rPr>
          <w:rFonts w:hint="eastAsia" w:ascii="Times New Roman" w:hAnsi="Times New Roman"/>
          <w:sz w:val="24"/>
          <w:lang w:val="en-US" w:eastAsia="zh-CN"/>
        </w:rPr>
        <w:t>nitrate</w:t>
      </w:r>
      <w:r>
        <w:rPr>
          <w:rFonts w:ascii="Times New Roman" w:hAnsi="Times New Roman"/>
          <w:sz w:val="24"/>
        </w:rPr>
        <w:t xml:space="preserve"> and the pH influenced the accumulation of As and F. </w:t>
      </w:r>
      <w:r>
        <w:rPr>
          <w:rFonts w:ascii="Times New Roman" w:hAnsi="Times New Roman"/>
          <w:b/>
          <w:sz w:val="24"/>
        </w:rPr>
        <w:t>Fig. S3</w:t>
      </w:r>
      <w:r>
        <w:rPr>
          <w:rFonts w:ascii="Times New Roman" w:hAnsi="Times New Roman"/>
          <w:sz w:val="24"/>
        </w:rPr>
        <w:t xml:space="preserve"> </w:t>
      </w:r>
      <w:r>
        <w:rPr>
          <w:rFonts w:hint="eastAsia" w:ascii="Times New Roman" w:hAnsi="Times New Roman"/>
          <w:sz w:val="24"/>
        </w:rPr>
        <w:t>demonstrated</w:t>
      </w:r>
      <w:r>
        <w:rPr>
          <w:rFonts w:ascii="Times New Roman" w:hAnsi="Times New Roman"/>
          <w:sz w:val="24"/>
        </w:rPr>
        <w:t xml:space="preserve"> that the</w:t>
      </w:r>
      <w:r>
        <w:rPr>
          <w:rFonts w:hint="eastAsia" w:ascii="Times New Roman" w:hAnsi="Times New Roman"/>
          <w:sz w:val="24"/>
        </w:rPr>
        <w:t xml:space="preserve"> excessive nitrate contents of the</w:t>
      </w:r>
      <w:r>
        <w:rPr>
          <w:rFonts w:ascii="Times New Roman" w:hAnsi="Times New Roman"/>
          <w:sz w:val="24"/>
        </w:rPr>
        <w:t xml:space="preserve"> shallow groundwater </w:t>
      </w:r>
      <w:r>
        <w:rPr>
          <w:rFonts w:hint="eastAsia" w:ascii="Times New Roman" w:hAnsi="Times New Roman"/>
          <w:sz w:val="24"/>
        </w:rPr>
        <w:t>were</w:t>
      </w:r>
      <w:r>
        <w:rPr>
          <w:rFonts w:ascii="Times New Roman" w:hAnsi="Times New Roman"/>
          <w:sz w:val="24"/>
        </w:rPr>
        <w:t xml:space="preserve"> all affected by agricultural activities.</w:t>
      </w:r>
    </w:p>
    <w:p w14:paraId="7FD290A4">
      <w:pPr>
        <w:ind w:firstLine="480" w:firstLineChars="200"/>
        <w:rPr>
          <w:rFonts w:ascii="Times New Roman" w:hAnsi="Times New Roman"/>
          <w:color w:val="1F1F1F"/>
          <w:sz w:val="24"/>
        </w:rPr>
      </w:pPr>
      <w:r>
        <w:rPr>
          <w:rFonts w:hint="eastAsia" w:ascii="Times New Roman" w:hAnsi="Times New Roman"/>
          <w:color w:val="1F1F1F"/>
          <w:sz w:val="24"/>
        </w:rPr>
        <w:drawing>
          <wp:inline distT="0" distB="0" distL="114300" distR="114300">
            <wp:extent cx="5101590" cy="6315710"/>
            <wp:effectExtent l="0" t="0" r="3810" b="8890"/>
            <wp:docPr id="8" name="图片 8" descr="10.13-超标组分分布图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0.13-超标组分分布图1013"/>
                    <pic:cNvPicPr>
                      <a:picLocks noChangeAspect="1"/>
                    </pic:cNvPicPr>
                  </pic:nvPicPr>
                  <pic:blipFill>
                    <a:blip r:embed="rId16"/>
                    <a:stretch>
                      <a:fillRect/>
                    </a:stretch>
                  </pic:blipFill>
                  <pic:spPr>
                    <a:xfrm>
                      <a:off x="0" y="0"/>
                      <a:ext cx="5101590" cy="6315710"/>
                    </a:xfrm>
                    <a:prstGeom prst="rect">
                      <a:avLst/>
                    </a:prstGeom>
                  </pic:spPr>
                </pic:pic>
              </a:graphicData>
            </a:graphic>
          </wp:inline>
        </w:drawing>
      </w:r>
    </w:p>
    <w:p w14:paraId="30A6FB77">
      <w:pPr>
        <w:ind w:firstLine="422" w:firstLineChars="200"/>
        <w:jc w:val="center"/>
        <w:rPr>
          <w:rFonts w:ascii="Times New Roman" w:hAnsi="Times New Roman"/>
          <w:bCs/>
          <w:szCs w:val="21"/>
        </w:rPr>
      </w:pPr>
      <w:r>
        <w:rPr>
          <w:rFonts w:hint="eastAsia" w:ascii="Times New Roman" w:hAnsi="Times New Roman"/>
          <w:b/>
          <w:szCs w:val="21"/>
        </w:rPr>
        <w:t>Fig.3.</w:t>
      </w:r>
      <w:r>
        <w:rPr>
          <w:rFonts w:hint="eastAsia" w:ascii="Times New Roman" w:hAnsi="Times New Roman"/>
          <w:bCs/>
          <w:szCs w:val="21"/>
        </w:rPr>
        <w:t xml:space="preserve"> Spatial distribution of the potential contaminants in Baicheng City. (a). Arsenic in the shallow groundwater (b). Arsenic in the deep groundwater (c). Fluorine in the shallow groundwater (d). Fluorine in the deep groundwater (e). Nitrate in the shallow groundwater (f). Nitrate in the deep groundwater</w:t>
      </w:r>
    </w:p>
    <w:p w14:paraId="34E97BE6">
      <w:pPr>
        <w:rPr>
          <w:rFonts w:ascii="Times New Roman" w:hAnsi="Times New Roman"/>
          <w:sz w:val="24"/>
          <w:highlight w:val="yellow"/>
        </w:rPr>
      </w:pPr>
      <w:r>
        <w:rPr>
          <w:rFonts w:hint="eastAsia" w:ascii="Times New Roman" w:hAnsi="Times New Roman"/>
          <w:sz w:val="24"/>
          <w:highlight w:val="yellow"/>
        </w:rPr>
        <w:t>3.3 HRE based on TFF model</w:t>
      </w:r>
    </w:p>
    <w:p w14:paraId="3927C706">
      <w:pPr>
        <w:ind w:firstLine="480" w:firstLineChars="200"/>
        <w:rPr>
          <w:rFonts w:ascii="Times New Roman" w:hAnsi="Times New Roman"/>
          <w:sz w:val="24"/>
          <w:highlight w:val="yellow"/>
        </w:rPr>
      </w:pPr>
      <w:r>
        <w:rPr>
          <w:rFonts w:hint="eastAsia" w:ascii="Times New Roman" w:hAnsi="Times New Roman"/>
          <w:sz w:val="24"/>
          <w:highlight w:val="yellow"/>
        </w:rPr>
        <w:t>Taking the jurisdictional and contamination differences among the counties and districts in Baicheng City into consideration, the non-carcinogenic (As, F</w:t>
      </w:r>
      <w:r>
        <w:rPr>
          <w:rFonts w:hint="eastAsia" w:ascii="Times New Roman" w:hAnsi="Times New Roman"/>
          <w:sz w:val="24"/>
          <w:highlight w:val="yellow"/>
          <w:vertAlign w:val="superscript"/>
        </w:rPr>
        <w:t>-</w:t>
      </w:r>
      <w:r>
        <w:rPr>
          <w:rFonts w:hint="eastAsia" w:ascii="Times New Roman" w:hAnsi="Times New Roman"/>
          <w:sz w:val="24"/>
          <w:highlight w:val="yellow"/>
        </w:rPr>
        <w:t>, NO</w:t>
      </w:r>
      <w:r>
        <w:rPr>
          <w:rFonts w:hint="eastAsia" w:ascii="Times New Roman" w:hAnsi="Times New Roman"/>
          <w:sz w:val="24"/>
          <w:highlight w:val="yellow"/>
          <w:vertAlign w:val="subscript"/>
        </w:rPr>
        <w:t>3</w:t>
      </w:r>
      <w:r>
        <w:rPr>
          <w:rFonts w:hint="eastAsia" w:ascii="Times New Roman" w:hAnsi="Times New Roman"/>
          <w:sz w:val="24"/>
          <w:highlight w:val="yellow"/>
          <w:vertAlign w:val="superscript"/>
        </w:rPr>
        <w:t>-</w:t>
      </w:r>
      <w:r>
        <w:rPr>
          <w:rFonts w:hint="eastAsia" w:ascii="Times New Roman" w:hAnsi="Times New Roman"/>
          <w:sz w:val="24"/>
          <w:highlight w:val="yellow"/>
        </w:rPr>
        <w:t xml:space="preserve"> and total) and carcinogenic health(As) risks from the oral ingestion of groundwater(shallow and deep) to both children and adults in Baicheng City and its five counties were examined using the triangular fuzzy figures(TFF) model. Due to the lack of distribution of the deep Quaternary and Neogene confined groundwater in the Taoer alluvial fan and the mountainous areas in the west as illustrated in </w:t>
      </w:r>
      <w:r>
        <w:rPr>
          <w:rFonts w:hint="eastAsia" w:ascii="Times New Roman" w:hAnsi="Times New Roman"/>
          <w:b/>
          <w:bCs/>
          <w:sz w:val="24"/>
          <w:highlight w:val="yellow"/>
        </w:rPr>
        <w:t>Fig.3</w:t>
      </w:r>
      <w:r>
        <w:rPr>
          <w:rFonts w:hint="eastAsia" w:ascii="Times New Roman" w:hAnsi="Times New Roman"/>
          <w:sz w:val="24"/>
          <w:highlight w:val="yellow"/>
        </w:rPr>
        <w:t xml:space="preserve">, three groups of counties (TY, TN + DA and TB + ZL) were considered for the deep groundwater.    </w:t>
      </w:r>
    </w:p>
    <w:p w14:paraId="0B1B57E1">
      <w:pPr>
        <w:ind w:firstLine="480" w:firstLineChars="200"/>
        <w:rPr>
          <w:rFonts w:ascii="Times New Roman" w:hAnsi="Times New Roman"/>
          <w:sz w:val="24"/>
          <w:highlight w:val="yellow"/>
        </w:rPr>
      </w:pPr>
      <w:r>
        <w:rPr>
          <w:rFonts w:hint="eastAsia" w:ascii="Times New Roman" w:hAnsi="Times New Roman"/>
          <w:sz w:val="24"/>
          <w:highlight w:val="yellow"/>
        </w:rPr>
        <w:t xml:space="preserve">Different interval values of health risks were gained based on the different confidence levels </w:t>
      </w:r>
      <w:r>
        <w:rPr>
          <w:rFonts w:ascii="Times New Roman" w:hAnsi="Times New Roman"/>
          <w:sz w:val="24"/>
          <w:highlight w:val="yellow"/>
        </w:rPr>
        <w:t xml:space="preserve">(α ∈ [0,1]) as </w:t>
      </w:r>
      <w:r>
        <w:rPr>
          <w:rFonts w:hint="eastAsia" w:ascii="Times New Roman" w:hAnsi="Times New Roman"/>
          <w:sz w:val="24"/>
          <w:highlight w:val="yellow"/>
        </w:rPr>
        <w:t xml:space="preserve">illustrated in </w:t>
      </w:r>
      <w:r>
        <w:rPr>
          <w:rFonts w:hint="eastAsia" w:ascii="Times New Roman" w:hAnsi="Times New Roman"/>
          <w:b/>
          <w:bCs/>
          <w:sz w:val="24"/>
          <w:highlight w:val="yellow"/>
        </w:rPr>
        <w:t>Fig.4 and Fig.5</w:t>
      </w:r>
      <w:r>
        <w:rPr>
          <w:rFonts w:hint="eastAsia" w:ascii="Times New Roman" w:hAnsi="Times New Roman"/>
          <w:sz w:val="24"/>
          <w:highlight w:val="yellow"/>
        </w:rPr>
        <w:t xml:space="preserve">, among which </w:t>
      </w:r>
      <w:r>
        <w:rPr>
          <w:rFonts w:ascii="Times New Roman" w:hAnsi="Times New Roman"/>
          <w:sz w:val="24"/>
          <w:highlight w:val="yellow"/>
        </w:rPr>
        <w:t>α</w:t>
      </w:r>
      <w:r>
        <w:rPr>
          <w:rFonts w:hint="eastAsia" w:ascii="Times New Roman" w:hAnsi="Times New Roman"/>
          <w:sz w:val="24"/>
          <w:highlight w:val="yellow"/>
          <w:lang w:val="en-US" w:eastAsia="zh-CN"/>
        </w:rPr>
        <w:t xml:space="preserve"> </w:t>
      </w:r>
      <w:r>
        <w:rPr>
          <w:rFonts w:hint="eastAsia" w:ascii="Times New Roman" w:hAnsi="Times New Roman"/>
          <w:sz w:val="24"/>
          <w:highlight w:val="yellow"/>
        </w:rPr>
        <w:t>=</w:t>
      </w:r>
      <w:r>
        <w:rPr>
          <w:rFonts w:hint="eastAsia" w:ascii="Times New Roman" w:hAnsi="Times New Roman"/>
          <w:sz w:val="24"/>
          <w:highlight w:val="yellow"/>
          <w:lang w:val="en-US" w:eastAsia="zh-CN"/>
        </w:rPr>
        <w:t xml:space="preserve"> </w:t>
      </w:r>
      <w:r>
        <w:rPr>
          <w:rFonts w:hint="eastAsia" w:ascii="Times New Roman" w:hAnsi="Times New Roman"/>
          <w:sz w:val="24"/>
          <w:highlight w:val="yellow"/>
        </w:rPr>
        <w:t xml:space="preserve">0 acted as the minimum and maximum threshold values while </w:t>
      </w:r>
      <w:r>
        <w:rPr>
          <w:rFonts w:ascii="Times New Roman" w:hAnsi="Times New Roman"/>
          <w:sz w:val="24"/>
          <w:highlight w:val="yellow"/>
        </w:rPr>
        <w:t>α</w:t>
      </w:r>
      <w:r>
        <w:rPr>
          <w:rFonts w:hint="eastAsia" w:ascii="Times New Roman" w:hAnsi="Times New Roman"/>
          <w:sz w:val="24"/>
          <w:highlight w:val="yellow"/>
        </w:rPr>
        <w:t xml:space="preserve"> = 1 was considered as the most possible values. When the</w:t>
      </w:r>
      <w:r>
        <w:rPr>
          <w:rFonts w:ascii="Times New Roman" w:hAnsi="Times New Roman"/>
          <w:sz w:val="24"/>
          <w:highlight w:val="yellow"/>
        </w:rPr>
        <w:t xml:space="preserve"> </w:t>
      </w:r>
      <w:r>
        <w:rPr>
          <w:rFonts w:hint="eastAsia" w:ascii="Times New Roman" w:hAnsi="Times New Roman"/>
          <w:sz w:val="24"/>
          <w:highlight w:val="yellow"/>
        </w:rPr>
        <w:t>confidence level (</w:t>
      </w:r>
      <w:r>
        <w:rPr>
          <w:rFonts w:ascii="Times New Roman" w:hAnsi="Times New Roman"/>
          <w:sz w:val="24"/>
          <w:highlight w:val="yellow"/>
        </w:rPr>
        <w:t>α</w:t>
      </w:r>
      <w:r>
        <w:rPr>
          <w:rFonts w:hint="eastAsia" w:ascii="Times New Roman" w:hAnsi="Times New Roman"/>
          <w:sz w:val="24"/>
          <w:highlight w:val="yellow"/>
        </w:rPr>
        <w:t xml:space="preserve">) reached 0.8(a relatively high confidence level), for the shallow and deep groundwater according to </w:t>
      </w:r>
      <w:r>
        <w:rPr>
          <w:rFonts w:hint="eastAsia" w:ascii="Times New Roman" w:hAnsi="Times New Roman"/>
          <w:b/>
          <w:bCs/>
          <w:sz w:val="24"/>
          <w:highlight w:val="yellow"/>
        </w:rPr>
        <w:t>Fig.4 and Fig.5</w:t>
      </w:r>
      <w:r>
        <w:rPr>
          <w:rFonts w:hint="eastAsia" w:ascii="Times New Roman" w:hAnsi="Times New Roman"/>
          <w:sz w:val="24"/>
          <w:highlight w:val="yellow"/>
        </w:rPr>
        <w:t>, the total non-cancerous and cancerous risks for the kids were evidently higher than those for adults,</w:t>
      </w:r>
      <w:r>
        <w:rPr>
          <w:rFonts w:ascii="Times New Roman" w:hAnsi="Times New Roman"/>
          <w:sz w:val="24"/>
          <w:highlight w:val="yellow"/>
        </w:rPr>
        <w:t xml:space="preserve"> </w:t>
      </w:r>
      <w:r>
        <w:rPr>
          <w:rFonts w:hint="eastAsia" w:ascii="Times New Roman" w:hAnsi="Times New Roman"/>
          <w:sz w:val="24"/>
          <w:highlight w:val="yellow"/>
        </w:rPr>
        <w:t>implying</w:t>
      </w:r>
      <w:r>
        <w:rPr>
          <w:rFonts w:ascii="Times New Roman" w:hAnsi="Times New Roman"/>
          <w:sz w:val="24"/>
          <w:highlight w:val="yellow"/>
        </w:rPr>
        <w:t xml:space="preserve"> </w:t>
      </w:r>
      <w:r>
        <w:rPr>
          <w:rFonts w:hint="eastAsia" w:ascii="Times New Roman" w:hAnsi="Times New Roman"/>
          <w:sz w:val="24"/>
          <w:highlight w:val="yellow"/>
        </w:rPr>
        <w:t xml:space="preserve">that kids had a stronger vulnerability towards the potential contaminants compared with adults. When </w:t>
      </w:r>
      <w:r>
        <w:rPr>
          <w:rFonts w:ascii="Times New Roman" w:hAnsi="Times New Roman"/>
          <w:sz w:val="24"/>
          <w:highlight w:val="yellow"/>
        </w:rPr>
        <w:t>α</w:t>
      </w:r>
      <w:r>
        <w:rPr>
          <w:rFonts w:hint="eastAsia" w:ascii="Times New Roman" w:hAnsi="Times New Roman"/>
          <w:sz w:val="24"/>
          <w:highlight w:val="yellow"/>
        </w:rPr>
        <w:t xml:space="preserve"> = 0.8, the total </w:t>
      </w:r>
      <w:r>
        <w:rPr>
          <w:rFonts w:hint="eastAsia" w:ascii="Times New Roman" w:hAnsi="Times New Roman"/>
          <w:i/>
          <w:iCs/>
          <w:sz w:val="24"/>
          <w:highlight w:val="yellow"/>
        </w:rPr>
        <w:t>R</w:t>
      </w:r>
      <w:r>
        <w:rPr>
          <w:rFonts w:hint="eastAsia" w:ascii="Times New Roman" w:hAnsi="Times New Roman"/>
          <w:i/>
          <w:iCs/>
          <w:sz w:val="24"/>
          <w:highlight w:val="yellow"/>
          <w:vertAlign w:val="superscript"/>
        </w:rPr>
        <w:t>c</w:t>
      </w:r>
      <w:r>
        <w:rPr>
          <w:rFonts w:hint="eastAsia" w:ascii="Times New Roman" w:hAnsi="Times New Roman"/>
          <w:sz w:val="24"/>
          <w:highlight w:val="yellow"/>
        </w:rPr>
        <w:t xml:space="preserve"> and </w:t>
      </w:r>
      <w:r>
        <w:rPr>
          <w:rFonts w:hint="eastAsia" w:ascii="Times New Roman" w:hAnsi="Times New Roman"/>
          <w:i/>
          <w:iCs/>
          <w:sz w:val="24"/>
          <w:highlight w:val="yellow"/>
        </w:rPr>
        <w:t>R</w:t>
      </w:r>
      <w:r>
        <w:rPr>
          <w:rFonts w:hint="eastAsia" w:ascii="Times New Roman" w:hAnsi="Times New Roman"/>
          <w:i/>
          <w:iCs/>
          <w:sz w:val="24"/>
          <w:highlight w:val="yellow"/>
          <w:vertAlign w:val="superscript"/>
        </w:rPr>
        <w:t>n</w:t>
      </w:r>
      <w:r>
        <w:rPr>
          <w:rFonts w:hint="eastAsia" w:ascii="Times New Roman" w:hAnsi="Times New Roman"/>
          <w:sz w:val="24"/>
          <w:highlight w:val="yellow"/>
        </w:rPr>
        <w:t xml:space="preserve"> to kids and adults both to some extents exceeded the acceptable safe values of 10</w:t>
      </w:r>
      <w:r>
        <w:rPr>
          <w:rFonts w:hint="eastAsia" w:ascii="Times New Roman" w:hAnsi="Times New Roman"/>
          <w:sz w:val="24"/>
          <w:highlight w:val="yellow"/>
          <w:vertAlign w:val="superscript"/>
        </w:rPr>
        <w:t>-4</w:t>
      </w:r>
      <w:r>
        <w:rPr>
          <w:rFonts w:hint="eastAsia" w:ascii="Times New Roman" w:hAnsi="Times New Roman"/>
          <w:sz w:val="24"/>
          <w:highlight w:val="yellow"/>
        </w:rPr>
        <w:t xml:space="preserve"> and 1, demonstrating that the potential pollutants have more or less adverse cancerous and non-cancerous effect health risks. </w:t>
      </w:r>
    </w:p>
    <w:p w14:paraId="702129E3">
      <w:pPr>
        <w:rPr>
          <w:rFonts w:ascii="Times New Roman" w:hAnsi="Times New Roman"/>
          <w:highlight w:val="yellow"/>
        </w:rPr>
      </w:pPr>
      <w:r>
        <w:rPr>
          <w:rFonts w:hint="eastAsia" w:ascii="Times New Roman" w:hAnsi="Times New Roman"/>
          <w:highlight w:val="yellow"/>
        </w:rPr>
        <w:drawing>
          <wp:inline distT="0" distB="0" distL="114300" distR="114300">
            <wp:extent cx="5238750" cy="3799840"/>
            <wp:effectExtent l="0" t="0" r="6350" b="10160"/>
            <wp:docPr id="4" name="图片 4" descr="三角模糊书数-总非致癌评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三角模糊书数-总非致癌评价"/>
                    <pic:cNvPicPr>
                      <a:picLocks noChangeAspect="1"/>
                    </pic:cNvPicPr>
                  </pic:nvPicPr>
                  <pic:blipFill>
                    <a:blip r:embed="rId17"/>
                    <a:stretch>
                      <a:fillRect/>
                    </a:stretch>
                  </pic:blipFill>
                  <pic:spPr>
                    <a:xfrm>
                      <a:off x="0" y="0"/>
                      <a:ext cx="5238750" cy="3799840"/>
                    </a:xfrm>
                    <a:prstGeom prst="rect">
                      <a:avLst/>
                    </a:prstGeom>
                  </pic:spPr>
                </pic:pic>
              </a:graphicData>
            </a:graphic>
          </wp:inline>
        </w:drawing>
      </w:r>
    </w:p>
    <w:p w14:paraId="04330FE9">
      <w:pPr>
        <w:ind w:firstLine="422" w:firstLineChars="200"/>
        <w:jc w:val="center"/>
        <w:rPr>
          <w:rFonts w:ascii="Times New Roman" w:hAnsi="Times New Roman"/>
          <w:highlight w:val="yellow"/>
        </w:rPr>
      </w:pPr>
      <w:r>
        <w:rPr>
          <w:rFonts w:hint="eastAsia" w:ascii="Times New Roman" w:hAnsi="Times New Roman"/>
          <w:b/>
          <w:szCs w:val="21"/>
          <w:highlight w:val="yellow"/>
        </w:rPr>
        <w:t xml:space="preserve">Fig. 4. </w:t>
      </w:r>
      <w:r>
        <w:rPr>
          <w:rFonts w:hint="eastAsia" w:ascii="Times New Roman" w:hAnsi="Times New Roman"/>
          <w:bCs/>
          <w:szCs w:val="21"/>
          <w:highlight w:val="yellow"/>
        </w:rPr>
        <w:t xml:space="preserve">The total non-carcinogenic health risk through oral consumption of groundwater. (a). Risk to children via drinking shallow groundwater. (b). Risk to adults via drinking shallow groundwater. (c). Risk to children via drinking deep groundwater. (d). Risk to adults via drinking deep groundwater. </w:t>
      </w:r>
      <w:r>
        <w:rPr>
          <w:rFonts w:ascii="Times New Roman" w:hAnsi="Times New Roman"/>
          <w:bCs/>
          <w:szCs w:val="21"/>
          <w:highlight w:val="yellow"/>
        </w:rPr>
        <w:t>Abbreviations: TN, Taonan City; DA, Da’an City; TB, Taobei District; ZL, Zhenlai County; TY, Tongyu County.</w:t>
      </w:r>
    </w:p>
    <w:p w14:paraId="22135637">
      <w:pPr>
        <w:ind w:firstLine="420" w:firstLineChars="200"/>
        <w:jc w:val="center"/>
        <w:rPr>
          <w:rFonts w:ascii="Times New Roman" w:hAnsi="Times New Roman"/>
          <w:highlight w:val="yellow"/>
        </w:rPr>
      </w:pPr>
    </w:p>
    <w:p w14:paraId="0102468C">
      <w:pPr>
        <w:ind w:firstLine="480" w:firstLineChars="200"/>
        <w:rPr>
          <w:rFonts w:ascii="Times New Roman" w:hAnsi="Times New Roman"/>
          <w:sz w:val="24"/>
          <w:highlight w:val="yellow"/>
        </w:rPr>
      </w:pPr>
      <w:r>
        <w:rPr>
          <w:rFonts w:hint="eastAsia" w:ascii="Times New Roman" w:hAnsi="Times New Roman"/>
          <w:sz w:val="24"/>
          <w:highlight w:val="yellow"/>
        </w:rPr>
        <w:t>3.3.1 Non-carcinogenic risk</w:t>
      </w:r>
    </w:p>
    <w:p w14:paraId="0B842F28">
      <w:pPr>
        <w:ind w:firstLine="480" w:firstLineChars="200"/>
        <w:rPr>
          <w:rFonts w:ascii="Times New Roman" w:hAnsi="Times New Roman"/>
          <w:sz w:val="24"/>
          <w:highlight w:val="yellow"/>
        </w:rPr>
      </w:pPr>
      <w:r>
        <w:rPr>
          <w:rFonts w:hint="eastAsia" w:ascii="Times New Roman" w:hAnsi="Times New Roman"/>
          <w:sz w:val="24"/>
          <w:highlight w:val="yellow"/>
        </w:rPr>
        <w:t xml:space="preserve">When </w:t>
      </w:r>
      <w:r>
        <w:rPr>
          <w:rFonts w:ascii="Times New Roman" w:hAnsi="Times New Roman"/>
          <w:sz w:val="24"/>
          <w:highlight w:val="yellow"/>
        </w:rPr>
        <w:t>α</w:t>
      </w:r>
      <w:r>
        <w:rPr>
          <w:rFonts w:hint="eastAsia" w:ascii="Times New Roman" w:hAnsi="Times New Roman"/>
          <w:sz w:val="24"/>
          <w:highlight w:val="yellow"/>
        </w:rPr>
        <w:t xml:space="preserve"> = 0, the ranges of the non-carcinogenic risk values </w:t>
      </w:r>
      <w:r>
        <w:rPr>
          <w:rFonts w:ascii="Times New Roman" w:hAnsi="Times New Roman"/>
          <w:sz w:val="24"/>
          <w:highlight w:val="yellow"/>
        </w:rPr>
        <w:t>were</w:t>
      </w:r>
      <w:r>
        <w:rPr>
          <w:rFonts w:hint="eastAsia" w:ascii="Times New Roman" w:hAnsi="Times New Roman"/>
          <w:sz w:val="24"/>
          <w:highlight w:val="yellow"/>
        </w:rPr>
        <w:t xml:space="preserve"> the largest,  demonstrating the largest fuzziness. The values ranged from 0.37 to 11.06, and 0.15 to 12.44 for the direct consumption of shallow groundwater by kids and adults, respectively, with the percentage of unacceptable risk being 94.1% and 93.1% for children and adults, respectively. For deep groundwater, the values fluctuated from 0.41 to 12.22 and 0.16 to 8.9 for the kids and adults, respectively, with the percentage of unacceptable risk being 95% and 90.4% for the kids and adults, respectively. The values of the ranges (maximum value minus minimum value) were consistent with the unacceptable rate in terms of the counties when </w:t>
      </w:r>
      <w:r>
        <w:rPr>
          <w:rFonts w:ascii="Times New Roman" w:hAnsi="Times New Roman"/>
          <w:sz w:val="24"/>
          <w:highlight w:val="yellow"/>
        </w:rPr>
        <w:t>α</w:t>
      </w:r>
      <w:r>
        <w:rPr>
          <w:rFonts w:hint="eastAsia" w:ascii="Times New Roman" w:hAnsi="Times New Roman"/>
          <w:sz w:val="24"/>
          <w:highlight w:val="yellow"/>
        </w:rPr>
        <w:t xml:space="preserve"> = 0, whose sequence is TY(children:  98.9%;adults: 96.5%)&gt;TN (children:95%;adults: 87.4%)&gt; DA (children: 89.7%;adults: 81%)&gt; ZL(children: 79.4%;adults: 61%)&gt;TB(children: 79.6%; 57.3%) in shallow groundwater and TY(children: 97.3%; adults: 94.3%) &gt; TN+DA(children: 80.5%; adults: 56.7%)&gt; TB+ZL(children: 61.9%; adults: 33.9%) in deep groundwater based on </w:t>
      </w:r>
      <w:r>
        <w:rPr>
          <w:rFonts w:hint="eastAsia" w:ascii="Times New Roman" w:hAnsi="Times New Roman"/>
          <w:b/>
          <w:bCs/>
          <w:sz w:val="24"/>
          <w:highlight w:val="yellow"/>
        </w:rPr>
        <w:t>Table S7 and Table S8.</w:t>
      </w:r>
    </w:p>
    <w:p w14:paraId="3F9AFF6A">
      <w:pPr>
        <w:ind w:firstLine="480" w:firstLineChars="200"/>
        <w:rPr>
          <w:rFonts w:ascii="Times New Roman" w:hAnsi="Times New Roman"/>
          <w:sz w:val="24"/>
          <w:highlight w:val="yellow"/>
        </w:rPr>
      </w:pPr>
      <w:r>
        <w:rPr>
          <w:rFonts w:hint="eastAsia" w:ascii="Times New Roman" w:hAnsi="Times New Roman"/>
          <w:sz w:val="24"/>
          <w:highlight w:val="yellow"/>
        </w:rPr>
        <w:t xml:space="preserve">When </w:t>
      </w:r>
      <w:r>
        <w:rPr>
          <w:rFonts w:ascii="Times New Roman" w:hAnsi="Times New Roman"/>
          <w:sz w:val="24"/>
          <w:highlight w:val="yellow"/>
        </w:rPr>
        <w:t>α</w:t>
      </w:r>
      <w:r>
        <w:rPr>
          <w:rFonts w:hint="eastAsia" w:ascii="Times New Roman" w:hAnsi="Times New Roman"/>
          <w:sz w:val="24"/>
          <w:highlight w:val="yellow"/>
        </w:rPr>
        <w:t xml:space="preserve"> = 1, the values of </w:t>
      </w:r>
      <w:r>
        <w:rPr>
          <w:rFonts w:hint="eastAsia" w:ascii="Times New Roman" w:hAnsi="Times New Roman"/>
          <w:i/>
          <w:iCs/>
          <w:sz w:val="24"/>
          <w:highlight w:val="yellow"/>
        </w:rPr>
        <w:t>R</w:t>
      </w:r>
      <w:r>
        <w:rPr>
          <w:rFonts w:hint="eastAsia" w:ascii="Times New Roman" w:hAnsi="Times New Roman"/>
          <w:i/>
          <w:iCs/>
          <w:sz w:val="24"/>
          <w:highlight w:val="yellow"/>
          <w:vertAlign w:val="superscript"/>
        </w:rPr>
        <w:t>n</w:t>
      </w:r>
      <w:r>
        <w:rPr>
          <w:rFonts w:hint="eastAsia" w:ascii="Times New Roman" w:hAnsi="Times New Roman"/>
          <w:sz w:val="24"/>
          <w:highlight w:val="yellow"/>
        </w:rPr>
        <w:t xml:space="preserve"> of kids and adults were 2.97 and 1.</w:t>
      </w:r>
      <w:r>
        <w:rPr>
          <w:rFonts w:hint="eastAsia" w:ascii="Times New Roman" w:hAnsi="Times New Roman"/>
          <w:sz w:val="24"/>
          <w:highlight w:val="yellow"/>
          <w:lang w:val="en-US" w:eastAsia="zh-CN"/>
        </w:rPr>
        <w:t>7</w:t>
      </w:r>
      <w:r>
        <w:rPr>
          <w:rFonts w:hint="eastAsia" w:ascii="Times New Roman" w:hAnsi="Times New Roman"/>
          <w:sz w:val="24"/>
          <w:highlight w:val="yellow"/>
        </w:rPr>
        <w:t xml:space="preserve">6, and 2.93 and 1.74 for the shallow groundwater and deep groundwater respectively, which all exceeded the safety threshold of 1 and were indicative of potentially adverse non-cancerous hazards. However, as illustrated in </w:t>
      </w:r>
      <w:r>
        <w:rPr>
          <w:rFonts w:hint="eastAsia" w:ascii="Times New Roman" w:hAnsi="Times New Roman"/>
          <w:b/>
          <w:bCs/>
          <w:sz w:val="24"/>
          <w:highlight w:val="yellow"/>
        </w:rPr>
        <w:t>Fig. S</w:t>
      </w:r>
      <w:r>
        <w:rPr>
          <w:rFonts w:hint="eastAsia" w:ascii="Times New Roman" w:hAnsi="Times New Roman"/>
          <w:b/>
          <w:bCs/>
          <w:sz w:val="24"/>
          <w:highlight w:val="yellow"/>
          <w:lang w:val="en-US" w:eastAsia="zh-CN"/>
        </w:rPr>
        <w:t>4</w:t>
      </w:r>
      <w:r>
        <w:rPr>
          <w:rFonts w:hint="eastAsia" w:ascii="Times New Roman" w:hAnsi="Times New Roman"/>
          <w:sz w:val="24"/>
          <w:highlight w:val="yellow"/>
        </w:rPr>
        <w:t xml:space="preserve">, significant differences between different counties were existed in terms of the </w:t>
      </w:r>
      <w:r>
        <w:rPr>
          <w:rFonts w:hint="eastAsia" w:ascii="Times New Roman" w:hAnsi="Times New Roman"/>
          <w:i/>
          <w:iCs/>
          <w:sz w:val="24"/>
          <w:highlight w:val="yellow"/>
        </w:rPr>
        <w:t>R</w:t>
      </w:r>
      <w:r>
        <w:rPr>
          <w:rFonts w:hint="eastAsia" w:ascii="Times New Roman" w:hAnsi="Times New Roman"/>
          <w:i/>
          <w:iCs/>
          <w:sz w:val="24"/>
          <w:highlight w:val="yellow"/>
          <w:vertAlign w:val="superscript"/>
        </w:rPr>
        <w:t>n</w:t>
      </w:r>
      <w:r>
        <w:rPr>
          <w:rFonts w:hint="eastAsia" w:ascii="Times New Roman" w:hAnsi="Times New Roman"/>
          <w:i/>
          <w:iCs/>
          <w:sz w:val="24"/>
          <w:highlight w:val="yellow"/>
        </w:rPr>
        <w:t xml:space="preserve"> </w:t>
      </w:r>
      <w:r>
        <w:rPr>
          <w:rFonts w:hint="eastAsia" w:ascii="Times New Roman" w:hAnsi="Times New Roman"/>
          <w:sz w:val="24"/>
          <w:highlight w:val="yellow"/>
        </w:rPr>
        <w:t xml:space="preserve">values. </w:t>
      </w:r>
      <w:r>
        <w:rPr>
          <w:rFonts w:ascii="Times New Roman" w:hAnsi="Times New Roman"/>
          <w:sz w:val="24"/>
          <w:highlight w:val="yellow"/>
        </w:rPr>
        <w:t xml:space="preserve">Specifically, </w:t>
      </w:r>
      <w:r>
        <w:rPr>
          <w:rFonts w:hint="eastAsia" w:ascii="Times New Roman" w:hAnsi="Times New Roman"/>
          <w:sz w:val="24"/>
          <w:highlight w:val="yellow"/>
        </w:rPr>
        <w:t xml:space="preserve">TY had the highest degrees of non-carcinogenic risks both in shallow and deep groundwater compared with other counties due to the severe arsenic pollution. The </w:t>
      </w:r>
      <w:r>
        <w:rPr>
          <w:rFonts w:hint="eastAsia" w:ascii="Times New Roman" w:hAnsi="Times New Roman"/>
          <w:i/>
          <w:iCs/>
          <w:sz w:val="24"/>
          <w:highlight w:val="yellow"/>
        </w:rPr>
        <w:t>R</w:t>
      </w:r>
      <w:r>
        <w:rPr>
          <w:rFonts w:hint="eastAsia" w:ascii="Times New Roman" w:hAnsi="Times New Roman"/>
          <w:i/>
          <w:iCs/>
          <w:sz w:val="24"/>
          <w:highlight w:val="yellow"/>
          <w:vertAlign w:val="superscript"/>
        </w:rPr>
        <w:t>n</w:t>
      </w:r>
      <w:r>
        <w:rPr>
          <w:rFonts w:hint="eastAsia" w:ascii="Times New Roman" w:hAnsi="Times New Roman"/>
          <w:sz w:val="24"/>
          <w:highlight w:val="yellow"/>
        </w:rPr>
        <w:t xml:space="preserve"> values for the adults in TB and ZL were acceptable as they were below the threshold value of 1. </w:t>
      </w:r>
      <w:r>
        <w:rPr>
          <w:rFonts w:ascii="Times New Roman" w:hAnsi="Times New Roman"/>
          <w:sz w:val="24"/>
          <w:highlight w:val="yellow"/>
        </w:rPr>
        <w:t xml:space="preserve">The </w:t>
      </w:r>
      <w:r>
        <w:rPr>
          <w:rFonts w:hint="eastAsia" w:ascii="Times New Roman" w:hAnsi="Times New Roman"/>
          <w:sz w:val="24"/>
          <w:highlight w:val="yellow"/>
        </w:rPr>
        <w:t>sequence</w:t>
      </w:r>
      <w:r>
        <w:rPr>
          <w:rFonts w:ascii="Times New Roman" w:hAnsi="Times New Roman"/>
          <w:sz w:val="24"/>
          <w:highlight w:val="yellow"/>
        </w:rPr>
        <w:t xml:space="preserve"> of the </w:t>
      </w:r>
      <w:r>
        <w:rPr>
          <w:rFonts w:ascii="Times New Roman" w:hAnsi="Times New Roman"/>
          <w:i/>
          <w:iCs/>
          <w:sz w:val="24"/>
          <w:highlight w:val="yellow"/>
        </w:rPr>
        <w:t>R</w:t>
      </w:r>
      <w:r>
        <w:rPr>
          <w:rFonts w:ascii="Times New Roman" w:hAnsi="Times New Roman"/>
          <w:i/>
          <w:iCs/>
          <w:sz w:val="24"/>
          <w:highlight w:val="yellow"/>
          <w:vertAlign w:val="superscript"/>
        </w:rPr>
        <w:t>n</w:t>
      </w:r>
      <w:r>
        <w:rPr>
          <w:rFonts w:ascii="Times New Roman" w:hAnsi="Times New Roman"/>
          <w:sz w:val="24"/>
          <w:highlight w:val="yellow"/>
        </w:rPr>
        <w:t xml:space="preserve"> values was as follows in the shallow groundwater: TY (children: 6.8; adults: 4.03) &gt; TN (children: 2.27; adults: 1.34) &gt; DA (children: 1.72; adults: 1.02) &gt; ZL (children: 1.17; adults: 0.69) &gt; TB (children: 1.04; adults: 0.62); the order for the deep groundwater was as follows: TY (children: 6.61; adults: 3.92) &gt; TN + DA (children: 1.04; adults: 0.62) &gt; TB + ZL (children: 0.82; adults: 0.48). </w:t>
      </w:r>
    </w:p>
    <w:p w14:paraId="6C70F0E3">
      <w:pPr>
        <w:ind w:firstLine="480" w:firstLineChars="200"/>
        <w:rPr>
          <w:rFonts w:ascii="Times New Roman" w:hAnsi="Times New Roman"/>
          <w:sz w:val="24"/>
          <w:highlight w:val="yellow"/>
        </w:rPr>
      </w:pPr>
      <w:r>
        <w:rPr>
          <w:rFonts w:hint="eastAsia" w:ascii="Times New Roman" w:hAnsi="Times New Roman"/>
          <w:sz w:val="24"/>
          <w:highlight w:val="yellow"/>
        </w:rPr>
        <w:t>The average values(</w:t>
      </w:r>
      <w:r>
        <w:rPr>
          <w:rFonts w:ascii="Times New Roman" w:hAnsi="Times New Roman"/>
          <w:sz w:val="24"/>
          <w:highlight w:val="yellow"/>
        </w:rPr>
        <w:t>α</w:t>
      </w:r>
      <w:r>
        <w:rPr>
          <w:rFonts w:hint="eastAsia" w:ascii="Times New Roman" w:hAnsi="Times New Roman"/>
          <w:sz w:val="24"/>
          <w:highlight w:val="yellow"/>
        </w:rPr>
        <w:t xml:space="preserve"> = 1) of non-carcinogenic risk(</w:t>
      </w:r>
      <w:r>
        <w:rPr>
          <w:rFonts w:hint="eastAsia" w:ascii="Times New Roman" w:hAnsi="Times New Roman"/>
          <w:i/>
          <w:iCs/>
          <w:sz w:val="24"/>
          <w:highlight w:val="yellow"/>
        </w:rPr>
        <w:t>R</w:t>
      </w:r>
      <w:r>
        <w:rPr>
          <w:rFonts w:hint="eastAsia" w:ascii="Times New Roman" w:hAnsi="Times New Roman"/>
          <w:i/>
          <w:iCs/>
          <w:sz w:val="24"/>
          <w:highlight w:val="yellow"/>
          <w:vertAlign w:val="superscript"/>
        </w:rPr>
        <w:t>n</w:t>
      </w:r>
      <w:r>
        <w:rPr>
          <w:rFonts w:hint="eastAsia" w:ascii="Times New Roman" w:hAnsi="Times New Roman"/>
          <w:sz w:val="24"/>
          <w:highlight w:val="yellow"/>
        </w:rPr>
        <w:t>) of the parameters</w:t>
      </w:r>
      <w:r>
        <w:rPr>
          <w:rFonts w:ascii="Times New Roman" w:hAnsi="Times New Roman"/>
          <w:sz w:val="24"/>
          <w:highlight w:val="yellow"/>
        </w:rPr>
        <w:t xml:space="preserve"> </w:t>
      </w:r>
      <w:r>
        <w:rPr>
          <w:rFonts w:hint="eastAsia" w:ascii="Times New Roman" w:hAnsi="Times New Roman"/>
          <w:sz w:val="24"/>
          <w:highlight w:val="yellow"/>
        </w:rPr>
        <w:t>(NO</w:t>
      </w:r>
      <w:r>
        <w:rPr>
          <w:rFonts w:hint="eastAsia" w:ascii="Times New Roman" w:hAnsi="Times New Roman"/>
          <w:sz w:val="24"/>
          <w:highlight w:val="yellow"/>
          <w:vertAlign w:val="subscript"/>
        </w:rPr>
        <w:t>3</w:t>
      </w:r>
      <w:r>
        <w:rPr>
          <w:rFonts w:hint="eastAsia" w:ascii="Times New Roman" w:hAnsi="Times New Roman"/>
          <w:sz w:val="24"/>
          <w:highlight w:val="yellow"/>
          <w:vertAlign w:val="superscript"/>
        </w:rPr>
        <w:t>-</w:t>
      </w:r>
      <w:r>
        <w:rPr>
          <w:rFonts w:hint="eastAsia" w:ascii="Times New Roman" w:hAnsi="Times New Roman"/>
          <w:sz w:val="24"/>
          <w:highlight w:val="yellow"/>
        </w:rPr>
        <w:t>, F</w:t>
      </w:r>
      <w:r>
        <w:rPr>
          <w:rFonts w:hint="eastAsia" w:ascii="Times New Roman" w:hAnsi="Times New Roman"/>
          <w:sz w:val="24"/>
          <w:highlight w:val="yellow"/>
          <w:vertAlign w:val="superscript"/>
        </w:rPr>
        <w:t>-</w:t>
      </w:r>
      <w:r>
        <w:rPr>
          <w:rFonts w:hint="eastAsia" w:ascii="Times New Roman" w:hAnsi="Times New Roman"/>
          <w:sz w:val="24"/>
          <w:highlight w:val="yellow"/>
        </w:rPr>
        <w:t xml:space="preserve"> and As) in both the shallow and deep groundwater for the kids and adults were shown in </w:t>
      </w:r>
      <w:r>
        <w:rPr>
          <w:rFonts w:hint="eastAsia" w:ascii="Times New Roman" w:hAnsi="Times New Roman"/>
          <w:b/>
          <w:bCs/>
          <w:sz w:val="24"/>
          <w:highlight w:val="yellow"/>
        </w:rPr>
        <w:t>Fig S</w:t>
      </w:r>
      <w:r>
        <w:rPr>
          <w:rFonts w:hint="eastAsia" w:ascii="Times New Roman" w:hAnsi="Times New Roman"/>
          <w:b/>
          <w:bCs/>
          <w:sz w:val="24"/>
          <w:highlight w:val="yellow"/>
          <w:lang w:val="en-US" w:eastAsia="zh-CN"/>
        </w:rPr>
        <w:t>5</w:t>
      </w:r>
      <w:r>
        <w:rPr>
          <w:rFonts w:hint="eastAsia" w:ascii="Times New Roman" w:hAnsi="Times New Roman"/>
          <w:sz w:val="24"/>
          <w:highlight w:val="yellow"/>
        </w:rPr>
        <w:t>. NO</w:t>
      </w:r>
      <w:r>
        <w:rPr>
          <w:rFonts w:hint="eastAsia" w:ascii="Times New Roman" w:hAnsi="Times New Roman"/>
          <w:sz w:val="24"/>
          <w:highlight w:val="yellow"/>
          <w:vertAlign w:val="subscript"/>
        </w:rPr>
        <w:t>3</w:t>
      </w:r>
      <w:r>
        <w:rPr>
          <w:rFonts w:hint="eastAsia" w:ascii="Times New Roman" w:hAnsi="Times New Roman"/>
          <w:sz w:val="24"/>
          <w:highlight w:val="yellow"/>
          <w:vertAlign w:val="superscript"/>
        </w:rPr>
        <w:t>-</w:t>
      </w:r>
      <w:r>
        <w:rPr>
          <w:rFonts w:hint="eastAsia" w:ascii="Times New Roman" w:hAnsi="Times New Roman"/>
          <w:sz w:val="24"/>
          <w:highlight w:val="yellow"/>
        </w:rPr>
        <w:t xml:space="preserve"> was the only parameter whose </w:t>
      </w:r>
      <w:r>
        <w:rPr>
          <w:rFonts w:hint="eastAsia" w:ascii="Times New Roman" w:hAnsi="Times New Roman"/>
          <w:i/>
          <w:iCs/>
          <w:sz w:val="24"/>
          <w:highlight w:val="yellow"/>
        </w:rPr>
        <w:t>R</w:t>
      </w:r>
      <w:r>
        <w:rPr>
          <w:rFonts w:hint="eastAsia" w:ascii="Times New Roman" w:hAnsi="Times New Roman"/>
          <w:i/>
          <w:iCs/>
          <w:sz w:val="24"/>
          <w:highlight w:val="yellow"/>
          <w:vertAlign w:val="superscript"/>
        </w:rPr>
        <w:t>n</w:t>
      </w:r>
      <w:r>
        <w:rPr>
          <w:rFonts w:hint="eastAsia" w:ascii="Times New Roman" w:hAnsi="Times New Roman"/>
          <w:sz w:val="24"/>
          <w:highlight w:val="yellow"/>
        </w:rPr>
        <w:t xml:space="preserve"> values of all the counties in both shallow and deep aquifers were lower than 1, indicating that they were relatively acceptable and did not pose a severe health risk to humans. Due to the relatively enclosed environment of the deep aquifer and nearly no influenced by the agricultural activities, the values of the </w:t>
      </w:r>
      <w:r>
        <w:rPr>
          <w:rFonts w:hint="eastAsia" w:ascii="Times New Roman" w:hAnsi="Times New Roman"/>
          <w:i/>
          <w:iCs/>
          <w:sz w:val="24"/>
          <w:highlight w:val="yellow"/>
        </w:rPr>
        <w:t>R</w:t>
      </w:r>
      <w:r>
        <w:rPr>
          <w:rFonts w:hint="eastAsia" w:ascii="Times New Roman" w:hAnsi="Times New Roman"/>
          <w:i/>
          <w:iCs/>
          <w:sz w:val="24"/>
          <w:highlight w:val="yellow"/>
          <w:vertAlign w:val="subscript"/>
          <w:lang w:val="en-US" w:eastAsia="zh-CN"/>
        </w:rPr>
        <w:t>N</w:t>
      </w:r>
      <w:r>
        <w:rPr>
          <w:rFonts w:hint="eastAsia" w:ascii="Times New Roman" w:hAnsi="Times New Roman"/>
          <w:i/>
          <w:iCs/>
          <w:sz w:val="24"/>
          <w:highlight w:val="yellow"/>
          <w:vertAlign w:val="superscript"/>
        </w:rPr>
        <w:t>n</w:t>
      </w:r>
      <w:r>
        <w:rPr>
          <w:rFonts w:hint="eastAsia" w:ascii="Times New Roman" w:hAnsi="Times New Roman"/>
          <w:sz w:val="24"/>
          <w:highlight w:val="yellow"/>
        </w:rPr>
        <w:t xml:space="preserve"> </w:t>
      </w:r>
      <w:r>
        <w:rPr>
          <w:rFonts w:ascii="Times New Roman" w:hAnsi="Times New Roman"/>
          <w:sz w:val="24"/>
          <w:highlight w:val="yellow"/>
        </w:rPr>
        <w:t xml:space="preserve">were much lower than </w:t>
      </w:r>
      <w:r>
        <w:rPr>
          <w:rFonts w:hint="eastAsia" w:ascii="Times New Roman" w:hAnsi="Times New Roman"/>
          <w:sz w:val="24"/>
          <w:highlight w:val="yellow"/>
        </w:rPr>
        <w:t>1(average 0.0066). Overall, groundwater in both shallow and deep aquifer</w:t>
      </w:r>
      <w:r>
        <w:rPr>
          <w:rFonts w:ascii="Times New Roman" w:hAnsi="Times New Roman"/>
          <w:sz w:val="24"/>
          <w:highlight w:val="yellow"/>
        </w:rPr>
        <w:t>s</w:t>
      </w:r>
      <w:r>
        <w:rPr>
          <w:rFonts w:hint="eastAsia" w:ascii="Times New Roman" w:hAnsi="Times New Roman"/>
          <w:sz w:val="24"/>
          <w:highlight w:val="yellow"/>
        </w:rPr>
        <w:t xml:space="preserve"> in TY had severe arsenic contamination as discussed in </w:t>
      </w:r>
      <w:r>
        <w:rPr>
          <w:rFonts w:hint="eastAsia" w:ascii="Times New Roman" w:hAnsi="Times New Roman"/>
          <w:b/>
          <w:bCs/>
          <w:sz w:val="24"/>
          <w:highlight w:val="yellow"/>
        </w:rPr>
        <w:t>3.2</w:t>
      </w:r>
      <w:r>
        <w:rPr>
          <w:rFonts w:hint="eastAsia" w:ascii="Times New Roman" w:hAnsi="Times New Roman"/>
          <w:sz w:val="24"/>
          <w:highlight w:val="yellow"/>
        </w:rPr>
        <w:t xml:space="preserve">, therefore, the mean arsenic non-carcinogenic risks for the children and adults in TY were apparently higher than those in the other counties and districts in Baicheng City. </w:t>
      </w:r>
    </w:p>
    <w:p w14:paraId="027BAD1D">
      <w:pPr>
        <w:ind w:firstLine="480" w:firstLineChars="200"/>
        <w:rPr>
          <w:rFonts w:ascii="Times New Roman" w:hAnsi="Times New Roman"/>
          <w:highlight w:val="yellow"/>
        </w:rPr>
      </w:pPr>
      <w:r>
        <w:rPr>
          <w:rFonts w:hint="eastAsia" w:ascii="Times New Roman" w:hAnsi="Times New Roman"/>
          <w:sz w:val="24"/>
          <w:highlight w:val="yellow"/>
        </w:rPr>
        <w:t>3.3.2 Arsenic carcinogenic risk</w:t>
      </w:r>
    </w:p>
    <w:p w14:paraId="7FA26FE0">
      <w:pPr>
        <w:ind w:firstLine="480" w:firstLineChars="200"/>
        <w:rPr>
          <w:rFonts w:ascii="Times New Roman" w:hAnsi="Times New Roman"/>
          <w:sz w:val="24"/>
          <w:highlight w:val="yellow"/>
        </w:rPr>
      </w:pPr>
      <w:r>
        <w:rPr>
          <w:rFonts w:hint="eastAsia" w:ascii="Times New Roman" w:hAnsi="Times New Roman"/>
          <w:sz w:val="24"/>
          <w:highlight w:val="yellow"/>
        </w:rPr>
        <w:t xml:space="preserve">According to </w:t>
      </w:r>
      <w:r>
        <w:rPr>
          <w:rFonts w:hint="eastAsia" w:ascii="Times New Roman" w:hAnsi="Times New Roman"/>
          <w:b/>
          <w:bCs/>
          <w:sz w:val="24"/>
          <w:highlight w:val="yellow"/>
        </w:rPr>
        <w:t>Fig. 5</w:t>
      </w:r>
      <w:r>
        <w:rPr>
          <w:rFonts w:hint="eastAsia" w:ascii="Times New Roman" w:hAnsi="Times New Roman"/>
          <w:sz w:val="24"/>
          <w:highlight w:val="yellow"/>
        </w:rPr>
        <w:t>, the larger the confidence levels were, the narrower the value range</w:t>
      </w:r>
      <w:r>
        <w:rPr>
          <w:rFonts w:ascii="Times New Roman" w:hAnsi="Times New Roman"/>
          <w:sz w:val="24"/>
          <w:highlight w:val="yellow"/>
        </w:rPr>
        <w:t xml:space="preserve"> </w:t>
      </w:r>
      <w:r>
        <w:rPr>
          <w:rFonts w:hint="eastAsia" w:ascii="Times New Roman" w:hAnsi="Times New Roman"/>
          <w:sz w:val="24"/>
          <w:highlight w:val="yellow"/>
        </w:rPr>
        <w:t xml:space="preserve">(the difference between the lower and upper values) of the </w:t>
      </w:r>
      <w:r>
        <w:rPr>
          <w:rFonts w:hint="eastAsia" w:ascii="Times New Roman" w:hAnsi="Times New Roman"/>
          <w:i/>
          <w:iCs/>
          <w:sz w:val="24"/>
          <w:highlight w:val="yellow"/>
        </w:rPr>
        <w:t>R</w:t>
      </w:r>
      <w:r>
        <w:rPr>
          <w:rFonts w:hint="eastAsia" w:ascii="Times New Roman" w:hAnsi="Times New Roman"/>
          <w:i/>
          <w:iCs/>
          <w:sz w:val="24"/>
          <w:highlight w:val="yellow"/>
          <w:vertAlign w:val="superscript"/>
        </w:rPr>
        <w:t>c</w:t>
      </w:r>
      <w:r>
        <w:rPr>
          <w:rFonts w:hint="eastAsia" w:ascii="Times New Roman" w:hAnsi="Times New Roman"/>
          <w:sz w:val="24"/>
          <w:highlight w:val="yellow"/>
        </w:rPr>
        <w:t xml:space="preserve"> , among which </w:t>
      </w:r>
      <w:r>
        <w:rPr>
          <w:rFonts w:ascii="Times New Roman" w:hAnsi="Times New Roman"/>
          <w:sz w:val="24"/>
          <w:highlight w:val="yellow"/>
        </w:rPr>
        <w:t>α</w:t>
      </w:r>
      <w:r>
        <w:rPr>
          <w:rFonts w:hint="eastAsia" w:ascii="Times New Roman" w:hAnsi="Times New Roman"/>
          <w:sz w:val="24"/>
          <w:highlight w:val="yellow"/>
        </w:rPr>
        <w:t xml:space="preserve"> = 0 had the widest range of </w:t>
      </w:r>
      <w:r>
        <w:rPr>
          <w:rFonts w:hint="eastAsia" w:ascii="Times New Roman" w:hAnsi="Times New Roman"/>
          <w:i/>
          <w:iCs/>
          <w:sz w:val="24"/>
          <w:highlight w:val="yellow"/>
        </w:rPr>
        <w:t>R</w:t>
      </w:r>
      <w:r>
        <w:rPr>
          <w:rFonts w:hint="eastAsia" w:ascii="Times New Roman" w:hAnsi="Times New Roman"/>
          <w:i/>
          <w:iCs/>
          <w:sz w:val="24"/>
          <w:highlight w:val="yellow"/>
          <w:vertAlign w:val="superscript"/>
        </w:rPr>
        <w:t>c</w:t>
      </w:r>
      <w:r>
        <w:rPr>
          <w:rFonts w:hint="eastAsia" w:ascii="Times New Roman" w:hAnsi="Times New Roman"/>
          <w:sz w:val="24"/>
          <w:highlight w:val="yellow"/>
        </w:rPr>
        <w:t xml:space="preserve"> values: 4.31 </w:t>
      </w:r>
      <w:r>
        <w:rPr>
          <w:rFonts w:ascii="Times New Roman" w:hAnsi="Times New Roman"/>
          <w:sz w:val="24"/>
          <w:highlight w:val="yellow"/>
        </w:rPr>
        <w:t>×</w:t>
      </w:r>
      <w:r>
        <w:rPr>
          <w:rFonts w:hint="eastAsia" w:ascii="Times New Roman" w:hAnsi="Times New Roman"/>
          <w:sz w:val="24"/>
          <w:highlight w:val="yellow"/>
        </w:rPr>
        <w:t xml:space="preserve"> 10</w:t>
      </w:r>
      <w:r>
        <w:rPr>
          <w:rFonts w:hint="eastAsia" w:ascii="Times New Roman" w:hAnsi="Times New Roman"/>
          <w:sz w:val="24"/>
          <w:highlight w:val="yellow"/>
          <w:vertAlign w:val="superscript"/>
        </w:rPr>
        <w:t>-5</w:t>
      </w:r>
      <w:r>
        <w:rPr>
          <w:rFonts w:hint="eastAsia" w:ascii="Times New Roman" w:hAnsi="Times New Roman"/>
          <w:sz w:val="24"/>
          <w:highlight w:val="yellow"/>
        </w:rPr>
        <w:t xml:space="preserve"> to 2.02 </w:t>
      </w:r>
      <w:r>
        <w:rPr>
          <w:rFonts w:ascii="Times New Roman" w:hAnsi="Times New Roman"/>
          <w:sz w:val="24"/>
          <w:highlight w:val="yellow"/>
        </w:rPr>
        <w:t>×</w:t>
      </w:r>
      <w:r>
        <w:rPr>
          <w:rFonts w:hint="eastAsia" w:ascii="Times New Roman" w:hAnsi="Times New Roman"/>
          <w:sz w:val="24"/>
          <w:highlight w:val="yellow"/>
        </w:rPr>
        <w:t xml:space="preserve"> 10</w:t>
      </w:r>
      <w:r>
        <w:rPr>
          <w:rFonts w:hint="eastAsia" w:ascii="Times New Roman" w:hAnsi="Times New Roman"/>
          <w:sz w:val="24"/>
          <w:highlight w:val="yellow"/>
          <w:vertAlign w:val="superscript"/>
        </w:rPr>
        <w:t>-3</w:t>
      </w:r>
      <w:r>
        <w:rPr>
          <w:rFonts w:hint="eastAsia" w:ascii="Times New Roman" w:hAnsi="Times New Roman"/>
          <w:sz w:val="24"/>
          <w:highlight w:val="yellow"/>
        </w:rPr>
        <w:t xml:space="preserve"> and 1.69 </w:t>
      </w:r>
      <w:r>
        <w:rPr>
          <w:rFonts w:ascii="Times New Roman" w:hAnsi="Times New Roman"/>
          <w:sz w:val="24"/>
          <w:highlight w:val="yellow"/>
        </w:rPr>
        <w:t>×</w:t>
      </w:r>
      <w:r>
        <w:rPr>
          <w:rFonts w:hint="eastAsia" w:ascii="Times New Roman" w:hAnsi="Times New Roman"/>
          <w:sz w:val="24"/>
          <w:highlight w:val="yellow"/>
        </w:rPr>
        <w:t xml:space="preserve"> 10</w:t>
      </w:r>
      <w:r>
        <w:rPr>
          <w:rFonts w:hint="eastAsia" w:ascii="Times New Roman" w:hAnsi="Times New Roman"/>
          <w:sz w:val="24"/>
          <w:highlight w:val="yellow"/>
          <w:vertAlign w:val="superscript"/>
        </w:rPr>
        <w:t>-5</w:t>
      </w:r>
      <w:r>
        <w:rPr>
          <w:rFonts w:hint="eastAsia" w:ascii="Times New Roman" w:hAnsi="Times New Roman"/>
          <w:sz w:val="24"/>
          <w:highlight w:val="yellow"/>
        </w:rPr>
        <w:t xml:space="preserve"> to 1.47 </w:t>
      </w:r>
      <w:r>
        <w:rPr>
          <w:rFonts w:ascii="Times New Roman" w:hAnsi="Times New Roman"/>
          <w:sz w:val="24"/>
          <w:highlight w:val="yellow"/>
        </w:rPr>
        <w:t>×</w:t>
      </w:r>
      <w:r>
        <w:rPr>
          <w:rFonts w:hint="eastAsia" w:ascii="Times New Roman" w:hAnsi="Times New Roman"/>
          <w:sz w:val="24"/>
          <w:highlight w:val="yellow"/>
        </w:rPr>
        <w:t xml:space="preserve"> 10</w:t>
      </w:r>
      <w:r>
        <w:rPr>
          <w:rFonts w:hint="eastAsia" w:ascii="Times New Roman" w:hAnsi="Times New Roman"/>
          <w:sz w:val="24"/>
          <w:highlight w:val="yellow"/>
          <w:vertAlign w:val="superscript"/>
        </w:rPr>
        <w:t>-3</w:t>
      </w:r>
      <w:r>
        <w:rPr>
          <w:rFonts w:hint="eastAsia" w:ascii="Times New Roman" w:hAnsi="Times New Roman"/>
          <w:sz w:val="24"/>
          <w:highlight w:val="yellow"/>
        </w:rPr>
        <w:t xml:space="preserve"> for children and adults respectively in shallow groundwater; 4.31 </w:t>
      </w:r>
      <w:r>
        <w:rPr>
          <w:rFonts w:ascii="Times New Roman" w:hAnsi="Times New Roman"/>
          <w:sz w:val="24"/>
          <w:highlight w:val="yellow"/>
        </w:rPr>
        <w:t>×</w:t>
      </w:r>
      <w:r>
        <w:rPr>
          <w:rFonts w:hint="eastAsia" w:ascii="Times New Roman" w:hAnsi="Times New Roman"/>
          <w:sz w:val="24"/>
          <w:highlight w:val="yellow"/>
        </w:rPr>
        <w:t xml:space="preserve"> 10</w:t>
      </w:r>
      <w:r>
        <w:rPr>
          <w:rFonts w:hint="eastAsia" w:ascii="Times New Roman" w:hAnsi="Times New Roman"/>
          <w:sz w:val="24"/>
          <w:highlight w:val="yellow"/>
          <w:vertAlign w:val="superscript"/>
        </w:rPr>
        <w:t>-5</w:t>
      </w:r>
      <w:r>
        <w:rPr>
          <w:rFonts w:hint="eastAsia" w:ascii="Times New Roman" w:hAnsi="Times New Roman"/>
          <w:sz w:val="24"/>
          <w:highlight w:val="yellow"/>
        </w:rPr>
        <w:t xml:space="preserve"> to 1.7 </w:t>
      </w:r>
      <w:r>
        <w:rPr>
          <w:rFonts w:ascii="Times New Roman" w:hAnsi="Times New Roman"/>
          <w:sz w:val="24"/>
          <w:highlight w:val="yellow"/>
        </w:rPr>
        <w:t>×</w:t>
      </w:r>
      <w:r>
        <w:rPr>
          <w:rFonts w:hint="eastAsia" w:ascii="Times New Roman" w:hAnsi="Times New Roman"/>
          <w:sz w:val="24"/>
          <w:highlight w:val="yellow"/>
        </w:rPr>
        <w:t xml:space="preserve"> 10</w:t>
      </w:r>
      <w:r>
        <w:rPr>
          <w:rFonts w:hint="eastAsia" w:ascii="Times New Roman" w:hAnsi="Times New Roman"/>
          <w:sz w:val="24"/>
          <w:highlight w:val="yellow"/>
          <w:vertAlign w:val="superscript"/>
        </w:rPr>
        <w:t>-3</w:t>
      </w:r>
      <w:r>
        <w:rPr>
          <w:rFonts w:hint="eastAsia" w:ascii="Times New Roman" w:hAnsi="Times New Roman"/>
          <w:sz w:val="24"/>
          <w:highlight w:val="yellow"/>
        </w:rPr>
        <w:t xml:space="preserve"> and 1.69 </w:t>
      </w:r>
      <w:r>
        <w:rPr>
          <w:rFonts w:ascii="Times New Roman" w:hAnsi="Times New Roman"/>
          <w:sz w:val="24"/>
          <w:highlight w:val="yellow"/>
        </w:rPr>
        <w:t>×</w:t>
      </w:r>
      <w:r>
        <w:rPr>
          <w:rFonts w:hint="eastAsia" w:ascii="Times New Roman" w:hAnsi="Times New Roman"/>
          <w:sz w:val="24"/>
          <w:highlight w:val="yellow"/>
        </w:rPr>
        <w:t xml:space="preserve"> 10</w:t>
      </w:r>
      <w:r>
        <w:rPr>
          <w:rFonts w:hint="eastAsia" w:ascii="Times New Roman" w:hAnsi="Times New Roman"/>
          <w:sz w:val="24"/>
          <w:highlight w:val="yellow"/>
          <w:vertAlign w:val="superscript"/>
        </w:rPr>
        <w:t>-5</w:t>
      </w:r>
      <w:r>
        <w:rPr>
          <w:rFonts w:hint="eastAsia" w:ascii="Times New Roman" w:hAnsi="Times New Roman"/>
          <w:sz w:val="24"/>
          <w:highlight w:val="yellow"/>
        </w:rPr>
        <w:t xml:space="preserve"> to 1.24 </w:t>
      </w:r>
      <w:r>
        <w:rPr>
          <w:rFonts w:ascii="Times New Roman" w:hAnsi="Times New Roman"/>
          <w:sz w:val="24"/>
          <w:highlight w:val="yellow"/>
        </w:rPr>
        <w:t>×</w:t>
      </w:r>
      <w:r>
        <w:rPr>
          <w:rFonts w:hint="eastAsia" w:ascii="Times New Roman" w:hAnsi="Times New Roman"/>
          <w:sz w:val="24"/>
          <w:highlight w:val="yellow"/>
        </w:rPr>
        <w:t xml:space="preserve"> 10</w:t>
      </w:r>
      <w:r>
        <w:rPr>
          <w:rFonts w:hint="eastAsia" w:ascii="Times New Roman" w:hAnsi="Times New Roman"/>
          <w:sz w:val="24"/>
          <w:highlight w:val="yellow"/>
          <w:vertAlign w:val="superscript"/>
        </w:rPr>
        <w:t xml:space="preserve">-3 </w:t>
      </w:r>
      <w:r>
        <w:rPr>
          <w:rFonts w:hint="eastAsia" w:ascii="Times New Roman" w:hAnsi="Times New Roman"/>
          <w:sz w:val="24"/>
          <w:highlight w:val="yellow"/>
        </w:rPr>
        <w:t>for children and adults respectively in deep groundwater. There was no doubt that</w:t>
      </w:r>
      <w:r>
        <w:rPr>
          <w:rFonts w:ascii="Times New Roman" w:hAnsi="Times New Roman"/>
          <w:sz w:val="24"/>
          <w:highlight w:val="yellow"/>
        </w:rPr>
        <w:t xml:space="preserve"> residents in Baicheng City had a high possibility of suffering from cancer through the direct ingestion of groundwater because the high and very high cancerous risk of the shallow groundwater was 97.12% and 94.28% for children and adults, respectively, and that of the deep groundwater was 96.56% and 93.19% for children and adults, respectively. However, there were obvious discrepancies in terms of the </w:t>
      </w:r>
      <w:r>
        <w:rPr>
          <w:rFonts w:ascii="Times New Roman" w:hAnsi="Times New Roman"/>
          <w:i/>
          <w:iCs/>
          <w:sz w:val="24"/>
          <w:highlight w:val="yellow"/>
        </w:rPr>
        <w:t>R</w:t>
      </w:r>
      <w:r>
        <w:rPr>
          <w:rFonts w:ascii="Times New Roman" w:hAnsi="Times New Roman"/>
          <w:i/>
          <w:iCs/>
          <w:sz w:val="24"/>
          <w:highlight w:val="yellow"/>
          <w:vertAlign w:val="superscript"/>
        </w:rPr>
        <w:t>c</w:t>
      </w:r>
      <w:r>
        <w:rPr>
          <w:rFonts w:ascii="Times New Roman" w:hAnsi="Times New Roman"/>
          <w:sz w:val="24"/>
          <w:highlight w:val="yellow"/>
        </w:rPr>
        <w:t xml:space="preserve"> due to the different levels of arsenic contamination in the different counties as illustrated in </w:t>
      </w:r>
      <w:r>
        <w:rPr>
          <w:rFonts w:ascii="Times New Roman" w:hAnsi="Times New Roman"/>
          <w:b/>
          <w:bCs/>
          <w:sz w:val="24"/>
          <w:highlight w:val="yellow"/>
        </w:rPr>
        <w:t>Fig. 3</w:t>
      </w:r>
      <w:r>
        <w:rPr>
          <w:rFonts w:ascii="Times New Roman" w:hAnsi="Times New Roman"/>
          <w:sz w:val="24"/>
          <w:highlight w:val="yellow"/>
        </w:rPr>
        <w:t xml:space="preserve">. According to </w:t>
      </w:r>
      <w:r>
        <w:rPr>
          <w:rFonts w:ascii="Times New Roman" w:hAnsi="Times New Roman"/>
          <w:b/>
          <w:bCs/>
          <w:sz w:val="24"/>
          <w:highlight w:val="yellow"/>
        </w:rPr>
        <w:t>Fig. S</w:t>
      </w:r>
      <w:r>
        <w:rPr>
          <w:rFonts w:hint="eastAsia" w:ascii="Times New Roman" w:hAnsi="Times New Roman"/>
          <w:b/>
          <w:bCs/>
          <w:sz w:val="24"/>
          <w:highlight w:val="yellow"/>
          <w:lang w:val="en-US" w:eastAsia="zh-CN"/>
        </w:rPr>
        <w:t>6</w:t>
      </w:r>
      <w:r>
        <w:rPr>
          <w:rFonts w:ascii="Times New Roman" w:hAnsi="Times New Roman"/>
          <w:sz w:val="24"/>
          <w:highlight w:val="yellow"/>
        </w:rPr>
        <w:t>, the order of the average values of high and very high (Grade IV and Grade V) carcinogenic possibilities for the children and adults were as follows: TY (97.78%) &gt; TN (89.5%) &gt; TB (45%) &gt; ZL (4.38%) &gt; DA (0.76%) in the shallow groundwater and TY (96.99%) &gt; TN + DA( 50.17%) &gt; TB + ZL (27.88%) in the deep groundwater.</w:t>
      </w:r>
    </w:p>
    <w:p w14:paraId="538E9FE8">
      <w:pPr>
        <w:ind w:firstLine="480" w:firstLineChars="200"/>
        <w:rPr>
          <w:rFonts w:ascii="Times New Roman" w:hAnsi="Times New Roman"/>
          <w:sz w:val="24"/>
          <w:highlight w:val="yellow"/>
        </w:rPr>
      </w:pPr>
      <w:r>
        <w:rPr>
          <w:rFonts w:ascii="Times New Roman" w:hAnsi="Times New Roman"/>
          <w:sz w:val="24"/>
          <w:highlight w:val="yellow"/>
        </w:rPr>
        <w:t xml:space="preserve">When α = 1, the values of </w:t>
      </w:r>
      <w:r>
        <w:rPr>
          <w:rFonts w:hint="eastAsia" w:ascii="Times New Roman" w:hAnsi="Times New Roman"/>
          <w:sz w:val="24"/>
          <w:highlight w:val="yellow"/>
        </w:rPr>
        <w:t xml:space="preserve">the </w:t>
      </w:r>
      <w:r>
        <w:rPr>
          <w:rFonts w:ascii="Times New Roman" w:hAnsi="Times New Roman"/>
          <w:i/>
          <w:iCs/>
          <w:sz w:val="24"/>
          <w:highlight w:val="yellow"/>
        </w:rPr>
        <w:t>R</w:t>
      </w:r>
      <w:r>
        <w:rPr>
          <w:rFonts w:ascii="Times New Roman" w:hAnsi="Times New Roman"/>
          <w:i/>
          <w:iCs/>
          <w:sz w:val="24"/>
          <w:highlight w:val="yellow"/>
          <w:vertAlign w:val="superscript"/>
        </w:rPr>
        <w:t>c</w:t>
      </w:r>
      <w:r>
        <w:rPr>
          <w:rFonts w:ascii="Times New Roman" w:hAnsi="Times New Roman"/>
          <w:sz w:val="24"/>
          <w:highlight w:val="yellow"/>
        </w:rPr>
        <w:t xml:space="preserve"> were fixed with a minimum range of 0, which was equivalent to the mean risk value that was calculated using the USEPA </w:t>
      </w:r>
      <w:r>
        <w:rPr>
          <w:rFonts w:hint="eastAsia" w:ascii="Times New Roman" w:hAnsi="Times New Roman"/>
          <w:sz w:val="24"/>
          <w:highlight w:val="yellow"/>
          <w:lang w:val="en-US" w:eastAsia="zh-CN"/>
        </w:rPr>
        <w:t xml:space="preserve">deterministic </w:t>
      </w:r>
      <w:r>
        <w:rPr>
          <w:rFonts w:ascii="Times New Roman" w:hAnsi="Times New Roman"/>
          <w:sz w:val="24"/>
          <w:highlight w:val="yellow"/>
        </w:rPr>
        <w:t xml:space="preserve">model. The </w:t>
      </w:r>
      <w:r>
        <w:rPr>
          <w:rFonts w:hint="eastAsia" w:ascii="Times New Roman" w:hAnsi="Times New Roman"/>
          <w:sz w:val="24"/>
          <w:highlight w:val="yellow"/>
        </w:rPr>
        <w:t xml:space="preserve">most possible </w:t>
      </w:r>
      <w:r>
        <w:rPr>
          <w:rFonts w:ascii="Times New Roman" w:hAnsi="Times New Roman"/>
          <w:sz w:val="24"/>
          <w:highlight w:val="yellow"/>
        </w:rPr>
        <w:t xml:space="preserve">values of carcinogenic risk for </w:t>
      </w:r>
      <w:r>
        <w:rPr>
          <w:rFonts w:hint="eastAsia" w:ascii="Times New Roman" w:hAnsi="Times New Roman"/>
          <w:sz w:val="24"/>
          <w:highlight w:val="yellow"/>
        </w:rPr>
        <w:t>kids</w:t>
      </w:r>
      <w:r>
        <w:rPr>
          <w:rFonts w:ascii="Times New Roman" w:hAnsi="Times New Roman"/>
          <w:sz w:val="24"/>
          <w:highlight w:val="yellow"/>
        </w:rPr>
        <w:t xml:space="preserve"> and adults through the ingestion of groundwater were 3.1 × 10</w:t>
      </w:r>
      <w:r>
        <w:rPr>
          <w:rFonts w:ascii="Times New Roman" w:hAnsi="Times New Roman"/>
          <w:sz w:val="24"/>
          <w:highlight w:val="yellow"/>
          <w:vertAlign w:val="superscript"/>
        </w:rPr>
        <w:t>-4</w:t>
      </w:r>
      <w:r>
        <w:rPr>
          <w:rFonts w:ascii="Times New Roman" w:hAnsi="Times New Roman"/>
          <w:sz w:val="24"/>
          <w:highlight w:val="yellow"/>
        </w:rPr>
        <w:t xml:space="preserve"> and 1.84</w:t>
      </w:r>
      <w:r>
        <w:rPr>
          <w:highlight w:val="yellow"/>
        </w:rPr>
        <w:t xml:space="preserve"> </w:t>
      </w:r>
      <w:r>
        <w:rPr>
          <w:rFonts w:ascii="Times New Roman" w:hAnsi="Times New Roman"/>
          <w:sz w:val="24"/>
          <w:highlight w:val="yellow"/>
        </w:rPr>
        <w:t>× 10</w:t>
      </w:r>
      <w:r>
        <w:rPr>
          <w:rFonts w:ascii="Times New Roman" w:hAnsi="Times New Roman"/>
          <w:sz w:val="24"/>
          <w:highlight w:val="yellow"/>
          <w:vertAlign w:val="superscript"/>
        </w:rPr>
        <w:t>-4</w:t>
      </w:r>
      <w:r>
        <w:rPr>
          <w:rFonts w:ascii="Times New Roman" w:hAnsi="Times New Roman"/>
          <w:sz w:val="24"/>
          <w:highlight w:val="yellow"/>
        </w:rPr>
        <w:t xml:space="preserve"> in the shallow aquifer, respectively, and 3.95</w:t>
      </w:r>
      <w:r>
        <w:rPr>
          <w:highlight w:val="yellow"/>
        </w:rPr>
        <w:t xml:space="preserve"> </w:t>
      </w:r>
      <w:r>
        <w:rPr>
          <w:rFonts w:ascii="Times New Roman" w:hAnsi="Times New Roman"/>
          <w:sz w:val="24"/>
          <w:highlight w:val="yellow"/>
        </w:rPr>
        <w:t>× 10</w:t>
      </w:r>
      <w:r>
        <w:rPr>
          <w:rFonts w:ascii="Times New Roman" w:hAnsi="Times New Roman"/>
          <w:sz w:val="24"/>
          <w:highlight w:val="yellow"/>
          <w:vertAlign w:val="superscript"/>
        </w:rPr>
        <w:t>-4</w:t>
      </w:r>
      <w:r>
        <w:rPr>
          <w:rFonts w:ascii="Times New Roman" w:hAnsi="Times New Roman"/>
          <w:sz w:val="24"/>
          <w:highlight w:val="yellow"/>
        </w:rPr>
        <w:t xml:space="preserve"> and 2.33</w:t>
      </w:r>
      <w:r>
        <w:rPr>
          <w:highlight w:val="yellow"/>
        </w:rPr>
        <w:t xml:space="preserve"> </w:t>
      </w:r>
      <w:r>
        <w:rPr>
          <w:rFonts w:ascii="Times New Roman" w:hAnsi="Times New Roman"/>
          <w:sz w:val="24"/>
          <w:highlight w:val="yellow"/>
        </w:rPr>
        <w:t>× 10</w:t>
      </w:r>
      <w:r>
        <w:rPr>
          <w:rFonts w:ascii="Times New Roman" w:hAnsi="Times New Roman"/>
          <w:sz w:val="24"/>
          <w:highlight w:val="yellow"/>
          <w:vertAlign w:val="superscript"/>
        </w:rPr>
        <w:t>-4</w:t>
      </w:r>
      <w:r>
        <w:rPr>
          <w:rFonts w:ascii="Times New Roman" w:hAnsi="Times New Roman"/>
          <w:sz w:val="24"/>
          <w:highlight w:val="yellow"/>
        </w:rPr>
        <w:t xml:space="preserve"> in the deep aquifer, respectively</w:t>
      </w:r>
      <w:r>
        <w:rPr>
          <w:rFonts w:hint="eastAsia" w:ascii="Times New Roman" w:hAnsi="Times New Roman"/>
          <w:sz w:val="24"/>
          <w:highlight w:val="yellow"/>
          <w:lang w:val="en-US" w:eastAsia="zh-CN"/>
        </w:rPr>
        <w:t xml:space="preserve"> as illustrated in </w:t>
      </w:r>
      <w:r>
        <w:rPr>
          <w:rFonts w:hint="eastAsia" w:ascii="Times New Roman" w:hAnsi="Times New Roman"/>
          <w:b/>
          <w:bCs/>
          <w:sz w:val="24"/>
          <w:highlight w:val="yellow"/>
          <w:lang w:val="en-US" w:eastAsia="zh-CN"/>
        </w:rPr>
        <w:t>Table S9</w:t>
      </w:r>
      <w:r>
        <w:rPr>
          <w:rFonts w:hint="eastAsia" w:ascii="Times New Roman" w:hAnsi="Times New Roman"/>
          <w:sz w:val="24"/>
          <w:highlight w:val="yellow"/>
          <w:lang w:val="en-US" w:eastAsia="zh-CN"/>
        </w:rPr>
        <w:t xml:space="preserve"> and </w:t>
      </w:r>
      <w:r>
        <w:rPr>
          <w:rFonts w:hint="eastAsia" w:ascii="Times New Roman" w:hAnsi="Times New Roman"/>
          <w:b/>
          <w:bCs/>
          <w:sz w:val="24"/>
          <w:highlight w:val="yellow"/>
          <w:lang w:val="en-US" w:eastAsia="zh-CN"/>
        </w:rPr>
        <w:t>Table S10</w:t>
      </w:r>
      <w:r>
        <w:rPr>
          <w:rFonts w:ascii="Times New Roman" w:hAnsi="Times New Roman"/>
          <w:sz w:val="24"/>
          <w:highlight w:val="yellow"/>
        </w:rPr>
        <w:t>. These exceeded the USEPA recommended lower boundary of the safety threshold (10</w:t>
      </w:r>
      <w:r>
        <w:rPr>
          <w:rFonts w:ascii="Times New Roman" w:hAnsi="Times New Roman"/>
          <w:sz w:val="24"/>
          <w:highlight w:val="yellow"/>
          <w:vertAlign w:val="superscript"/>
        </w:rPr>
        <w:t>-4</w:t>
      </w:r>
      <w:r>
        <w:rPr>
          <w:rFonts w:ascii="Times New Roman" w:hAnsi="Times New Roman"/>
          <w:sz w:val="24"/>
          <w:highlight w:val="yellow"/>
        </w:rPr>
        <w:t xml:space="preserve">) and </w:t>
      </w:r>
      <w:r>
        <w:rPr>
          <w:rFonts w:hint="eastAsia" w:ascii="Times New Roman" w:hAnsi="Times New Roman"/>
          <w:sz w:val="24"/>
          <w:highlight w:val="yellow"/>
        </w:rPr>
        <w:t>belonged to</w:t>
      </w:r>
      <w:r>
        <w:rPr>
          <w:rFonts w:ascii="Times New Roman" w:hAnsi="Times New Roman"/>
          <w:sz w:val="24"/>
          <w:highlight w:val="yellow"/>
        </w:rPr>
        <w:t xml:space="preserve"> Grade-III (medium) risk, which indicates that remediation measures should be taken to alleviate the arsenic pollution in both the shallow and deep aquifers of Baicheng City to greatly</w:t>
      </w:r>
      <w:r>
        <w:rPr>
          <w:rFonts w:hint="eastAsia" w:ascii="Times New Roman" w:hAnsi="Times New Roman"/>
          <w:sz w:val="24"/>
          <w:highlight w:val="yellow"/>
        </w:rPr>
        <w:t xml:space="preserve"> lower the possibilities of local residents getting cancer</w:t>
      </w:r>
      <w:r>
        <w:rPr>
          <w:rFonts w:ascii="Times New Roman" w:hAnsi="Times New Roman"/>
          <w:sz w:val="24"/>
          <w:highlight w:val="yellow"/>
        </w:rPr>
        <w:t xml:space="preserve">. In comparison with the adults, more attention should be paid to local children aged 3 to 8 years old as they had a higher possibility of getting cancer through directly drinking groundwater </w:t>
      </w:r>
      <w:r>
        <w:rPr>
          <w:rFonts w:hint="eastAsia" w:ascii="Times New Roman" w:hAnsi="Times New Roman"/>
          <w:sz w:val="24"/>
          <w:highlight w:val="yellow"/>
        </w:rPr>
        <w:t>with</w:t>
      </w:r>
      <w:r>
        <w:rPr>
          <w:rFonts w:ascii="Times New Roman" w:hAnsi="Times New Roman"/>
          <w:sz w:val="24"/>
          <w:highlight w:val="yellow"/>
        </w:rPr>
        <w:t xml:space="preserve"> the </w:t>
      </w:r>
      <w:r>
        <w:rPr>
          <w:rFonts w:ascii="Times New Roman" w:hAnsi="Times New Roman"/>
          <w:i/>
          <w:iCs/>
          <w:sz w:val="24"/>
          <w:highlight w:val="yellow"/>
        </w:rPr>
        <w:t>R</w:t>
      </w:r>
      <w:r>
        <w:rPr>
          <w:rFonts w:ascii="Times New Roman" w:hAnsi="Times New Roman"/>
          <w:i/>
          <w:iCs/>
          <w:sz w:val="24"/>
          <w:highlight w:val="yellow"/>
          <w:vertAlign w:val="superscript"/>
        </w:rPr>
        <w:t>c</w:t>
      </w:r>
      <w:r>
        <w:rPr>
          <w:rFonts w:ascii="Times New Roman" w:hAnsi="Times New Roman"/>
          <w:sz w:val="24"/>
          <w:highlight w:val="yellow"/>
        </w:rPr>
        <w:t xml:space="preserve"> 1.69 times larger than that of the adults. </w:t>
      </w:r>
    </w:p>
    <w:p w14:paraId="77D3B82F">
      <w:pPr>
        <w:ind w:firstLine="480" w:firstLineChars="200"/>
        <w:rPr>
          <w:rFonts w:ascii="Times New Roman" w:hAnsi="Times New Roman"/>
          <w:sz w:val="24"/>
          <w:highlight w:val="yellow"/>
        </w:rPr>
      </w:pPr>
    </w:p>
    <w:p w14:paraId="75D2AC97">
      <w:pPr>
        <w:rPr>
          <w:rFonts w:ascii="Times New Roman" w:hAnsi="Times New Roman"/>
          <w:highlight w:val="yellow"/>
        </w:rPr>
      </w:pPr>
      <w:r>
        <w:rPr>
          <w:rFonts w:hint="eastAsia" w:ascii="Times New Roman" w:hAnsi="Times New Roman"/>
          <w:highlight w:val="yellow"/>
        </w:rPr>
        <w:drawing>
          <wp:inline distT="0" distB="0" distL="114300" distR="114300">
            <wp:extent cx="5238750" cy="3871595"/>
            <wp:effectExtent l="0" t="0" r="6350" b="1905"/>
            <wp:docPr id="5" name="图片 5" descr="10.13三角模糊数-致癌评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0.13三角模糊数-致癌评价"/>
                    <pic:cNvPicPr>
                      <a:picLocks noChangeAspect="1"/>
                    </pic:cNvPicPr>
                  </pic:nvPicPr>
                  <pic:blipFill>
                    <a:blip r:embed="rId18"/>
                    <a:stretch>
                      <a:fillRect/>
                    </a:stretch>
                  </pic:blipFill>
                  <pic:spPr>
                    <a:xfrm>
                      <a:off x="0" y="0"/>
                      <a:ext cx="5238750" cy="3871595"/>
                    </a:xfrm>
                    <a:prstGeom prst="rect">
                      <a:avLst/>
                    </a:prstGeom>
                  </pic:spPr>
                </pic:pic>
              </a:graphicData>
            </a:graphic>
          </wp:inline>
        </w:drawing>
      </w:r>
    </w:p>
    <w:p w14:paraId="6A38E487">
      <w:pPr>
        <w:ind w:firstLine="422" w:firstLineChars="200"/>
        <w:jc w:val="center"/>
        <w:rPr>
          <w:rFonts w:ascii="Times New Roman" w:hAnsi="Times New Roman"/>
          <w:highlight w:val="yellow"/>
        </w:rPr>
      </w:pPr>
      <w:r>
        <w:rPr>
          <w:rFonts w:hint="eastAsia" w:ascii="Times New Roman" w:hAnsi="Times New Roman"/>
          <w:b/>
          <w:szCs w:val="21"/>
          <w:highlight w:val="yellow"/>
        </w:rPr>
        <w:t xml:space="preserve">Fig. 5. </w:t>
      </w:r>
      <w:r>
        <w:rPr>
          <w:rFonts w:hint="eastAsia" w:ascii="Times New Roman" w:hAnsi="Times New Roman"/>
          <w:bCs/>
          <w:szCs w:val="21"/>
          <w:highlight w:val="yellow"/>
        </w:rPr>
        <w:t xml:space="preserve">The arsenic carcinogenic health risk through oral consumption of groundwater. (a). Risk to children via drinking shallow groundwater. (b). Risk to adults via drinking shallow groundwater. (c).Risk to children via drinking deep groundwater. (d). Risk to adults via drinking deep groundwater. </w:t>
      </w:r>
      <w:r>
        <w:rPr>
          <w:rFonts w:ascii="Times New Roman" w:hAnsi="Times New Roman"/>
          <w:bCs/>
          <w:szCs w:val="21"/>
          <w:highlight w:val="yellow"/>
        </w:rPr>
        <w:t>Abbreviations: TN, Taonan City; DA, Da’an City; TB, Taobei District; ZL, Zhenlai County; TY, Tongyu County.</w:t>
      </w:r>
    </w:p>
    <w:p w14:paraId="5BEAD0D3">
      <w:pPr>
        <w:ind w:firstLine="420" w:firstLineChars="200"/>
        <w:jc w:val="center"/>
        <w:rPr>
          <w:rFonts w:ascii="Times New Roman" w:hAnsi="Times New Roman"/>
        </w:rPr>
      </w:pPr>
    </w:p>
    <w:p w14:paraId="0B1FCBB3">
      <w:pPr>
        <w:rPr>
          <w:rFonts w:ascii="Times New Roman" w:hAnsi="Times New Roman"/>
          <w:sz w:val="24"/>
        </w:rPr>
      </w:pPr>
      <w:r>
        <w:rPr>
          <w:rFonts w:hint="eastAsia" w:ascii="Times New Roman" w:hAnsi="Times New Roman"/>
          <w:sz w:val="24"/>
        </w:rPr>
        <w:t>3.4 HRE based on TFF-Monte Carlo model</w:t>
      </w:r>
    </w:p>
    <w:p w14:paraId="4927B5C6">
      <w:pPr>
        <w:ind w:firstLine="480" w:firstLineChars="200"/>
        <w:rPr>
          <w:rFonts w:ascii="Times New Roman" w:hAnsi="Times New Roman"/>
          <w:sz w:val="24"/>
        </w:rPr>
      </w:pPr>
      <w:r>
        <w:rPr>
          <w:rFonts w:hint="eastAsia" w:ascii="Times New Roman" w:hAnsi="Times New Roman"/>
          <w:sz w:val="24"/>
        </w:rPr>
        <w:t xml:space="preserve">The prediction of the cumulative possibility distribution and possibility density of the non-cancerous and lifetime cancerous risks for children and adults in Baicheng City based on TFF-Monte Carlo model are </w:t>
      </w:r>
      <w:r>
        <w:rPr>
          <w:rFonts w:hint="eastAsia" w:ascii="Times New Roman" w:hAnsi="Times New Roman"/>
          <w:sz w:val="24"/>
          <w:lang w:val="en-US" w:eastAsia="zh-CN"/>
        </w:rPr>
        <w:t>shown</w:t>
      </w:r>
      <w:r>
        <w:rPr>
          <w:rFonts w:hint="eastAsia" w:ascii="Times New Roman" w:hAnsi="Times New Roman"/>
          <w:sz w:val="24"/>
        </w:rPr>
        <w:t xml:space="preserve"> in </w:t>
      </w:r>
      <w:r>
        <w:rPr>
          <w:rFonts w:hint="eastAsia" w:ascii="Times New Roman" w:hAnsi="Times New Roman"/>
          <w:b/>
          <w:bCs/>
          <w:sz w:val="24"/>
        </w:rPr>
        <w:t>Fig. 6 and Fig.</w:t>
      </w:r>
      <w:r>
        <w:rPr>
          <w:rFonts w:hint="eastAsia" w:ascii="Times New Roman" w:hAnsi="Times New Roman"/>
          <w:b/>
          <w:bCs/>
          <w:sz w:val="24"/>
          <w:lang w:val="en-US" w:eastAsia="zh-CN"/>
        </w:rPr>
        <w:t>7</w:t>
      </w:r>
      <w:r>
        <w:rPr>
          <w:rFonts w:hint="eastAsia" w:ascii="Times New Roman" w:hAnsi="Times New Roman"/>
          <w:sz w:val="24"/>
        </w:rPr>
        <w:t xml:space="preserve">, respectively. The 95% probability and the mean </w:t>
      </w:r>
      <w:r>
        <w:rPr>
          <w:rFonts w:hint="eastAsia" w:ascii="Times New Roman" w:hAnsi="Times New Roman"/>
          <w:i/>
          <w:iCs/>
          <w:sz w:val="24"/>
        </w:rPr>
        <w:t>R</w:t>
      </w:r>
      <w:r>
        <w:rPr>
          <w:rFonts w:hint="eastAsia" w:ascii="Times New Roman" w:hAnsi="Times New Roman"/>
          <w:i/>
          <w:iCs/>
          <w:sz w:val="24"/>
          <w:vertAlign w:val="superscript"/>
        </w:rPr>
        <w:t>n</w:t>
      </w:r>
      <w:r>
        <w:rPr>
          <w:rFonts w:hint="eastAsia" w:ascii="Times New Roman" w:hAnsi="Times New Roman"/>
          <w:sz w:val="24"/>
        </w:rPr>
        <w:t xml:space="preserve"> values were 14.867 and 7.573(children), 8.253 and 4.37(adults) in the shallow </w:t>
      </w:r>
      <w:r>
        <w:rPr>
          <w:rFonts w:hint="eastAsia" w:ascii="Times New Roman" w:hAnsi="Times New Roman"/>
          <w:sz w:val="24"/>
          <w:lang w:val="en-US" w:eastAsia="zh-CN"/>
        </w:rPr>
        <w:t>aquifer, respectively</w:t>
      </w:r>
      <w:r>
        <w:rPr>
          <w:rFonts w:hint="eastAsia" w:ascii="Times New Roman" w:hAnsi="Times New Roman"/>
          <w:sz w:val="24"/>
        </w:rPr>
        <w:t xml:space="preserve">; 11.482 and 5.697(children), 6.523 and 3.302(adults) in the deep </w:t>
      </w:r>
      <w:r>
        <w:rPr>
          <w:rFonts w:hint="eastAsia" w:ascii="Times New Roman" w:hAnsi="Times New Roman"/>
          <w:sz w:val="24"/>
          <w:lang w:val="en-US" w:eastAsia="zh-CN"/>
        </w:rPr>
        <w:t>aquifer, respectively</w:t>
      </w:r>
      <w:r>
        <w:rPr>
          <w:rFonts w:hint="eastAsia" w:ascii="Times New Roman" w:hAnsi="Times New Roman"/>
          <w:sz w:val="24"/>
        </w:rPr>
        <w:t xml:space="preserve">. All of those values were higher than 1, which indicated that they were unacceptable and chronic harms should be noted by the local authorities, especially for the children as their </w:t>
      </w:r>
      <w:r>
        <w:rPr>
          <w:rFonts w:hint="eastAsia" w:ascii="Times New Roman" w:hAnsi="Times New Roman"/>
          <w:i/>
          <w:iCs/>
          <w:sz w:val="24"/>
        </w:rPr>
        <w:t>R</w:t>
      </w:r>
      <w:r>
        <w:rPr>
          <w:rFonts w:hint="eastAsia" w:ascii="Times New Roman" w:hAnsi="Times New Roman"/>
          <w:i/>
          <w:iCs/>
          <w:sz w:val="24"/>
          <w:vertAlign w:val="superscript"/>
        </w:rPr>
        <w:t>n</w:t>
      </w:r>
      <w:r>
        <w:rPr>
          <w:rFonts w:hint="eastAsia" w:ascii="Times New Roman" w:hAnsi="Times New Roman"/>
          <w:sz w:val="24"/>
        </w:rPr>
        <w:t xml:space="preserve"> values were approximately 1.77 times higher than those of the adults. The </w:t>
      </w:r>
      <w:r>
        <w:rPr>
          <w:rFonts w:hint="eastAsia" w:ascii="Times New Roman" w:hAnsi="Times New Roman"/>
          <w:b/>
          <w:bCs/>
          <w:sz w:val="24"/>
        </w:rPr>
        <w:t xml:space="preserve">Fig. </w:t>
      </w:r>
      <w:r>
        <w:rPr>
          <w:rFonts w:hint="eastAsia" w:ascii="Times New Roman" w:hAnsi="Times New Roman"/>
          <w:b/>
          <w:bCs/>
          <w:sz w:val="24"/>
          <w:lang w:val="en-US" w:eastAsia="zh-CN"/>
        </w:rPr>
        <w:t>8</w:t>
      </w:r>
      <w:r>
        <w:rPr>
          <w:rFonts w:hint="eastAsia" w:ascii="Times New Roman" w:hAnsi="Times New Roman"/>
          <w:sz w:val="24"/>
        </w:rPr>
        <w:t xml:space="preserve"> and</w:t>
      </w:r>
      <w:r>
        <w:rPr>
          <w:rFonts w:hint="eastAsia" w:ascii="Times New Roman" w:hAnsi="Times New Roman"/>
          <w:b/>
          <w:bCs/>
          <w:sz w:val="24"/>
        </w:rPr>
        <w:t xml:space="preserve"> Fig. </w:t>
      </w:r>
      <w:r>
        <w:rPr>
          <w:rFonts w:hint="eastAsia" w:ascii="Times New Roman" w:hAnsi="Times New Roman"/>
          <w:b/>
          <w:bCs/>
          <w:sz w:val="24"/>
          <w:lang w:val="en-US" w:eastAsia="zh-CN"/>
        </w:rPr>
        <w:t xml:space="preserve">9 </w:t>
      </w:r>
      <w:r>
        <w:rPr>
          <w:rFonts w:hint="eastAsia" w:ascii="Times New Roman" w:hAnsi="Times New Roman"/>
          <w:sz w:val="24"/>
        </w:rPr>
        <w:t>demonstrate cumulative probability distribution curves of the NO</w:t>
      </w:r>
      <w:r>
        <w:rPr>
          <w:rFonts w:hint="eastAsia" w:ascii="Times New Roman" w:hAnsi="Times New Roman"/>
          <w:sz w:val="24"/>
          <w:vertAlign w:val="subscript"/>
        </w:rPr>
        <w:t>3</w:t>
      </w:r>
      <w:r>
        <w:rPr>
          <w:rFonts w:hint="eastAsia" w:ascii="Times New Roman" w:hAnsi="Times New Roman"/>
          <w:sz w:val="24"/>
          <w:vertAlign w:val="superscript"/>
        </w:rPr>
        <w:t>-</w:t>
      </w:r>
      <w:r>
        <w:rPr>
          <w:rFonts w:hint="eastAsia" w:ascii="Times New Roman" w:hAnsi="Times New Roman"/>
          <w:sz w:val="24"/>
        </w:rPr>
        <w:t>, F</w:t>
      </w:r>
      <w:r>
        <w:rPr>
          <w:rFonts w:hint="eastAsia" w:ascii="Times New Roman" w:hAnsi="Times New Roman"/>
          <w:sz w:val="24"/>
          <w:vertAlign w:val="superscript"/>
        </w:rPr>
        <w:t>-</w:t>
      </w:r>
      <w:r>
        <w:rPr>
          <w:rFonts w:hint="eastAsia" w:ascii="Times New Roman" w:hAnsi="Times New Roman"/>
          <w:sz w:val="24"/>
        </w:rPr>
        <w:t xml:space="preserve"> and As non-carcinogenic risk in different counties and districts of Baicheng City, both for the shallow and deep groundwater. The sequence of average values of the total non-carcinogenic risk were as followed: TY &gt; TN &gt; DA &gt; ZL &gt; TB in the shallow </w:t>
      </w:r>
      <w:r>
        <w:rPr>
          <w:rFonts w:hint="eastAsia" w:ascii="Times New Roman" w:hAnsi="Times New Roman"/>
          <w:sz w:val="24"/>
          <w:lang w:val="en-US" w:eastAsia="zh-CN"/>
        </w:rPr>
        <w:t>aquifer</w:t>
      </w:r>
      <w:r>
        <w:rPr>
          <w:rFonts w:hint="eastAsia" w:ascii="Times New Roman" w:hAnsi="Times New Roman"/>
          <w:sz w:val="24"/>
        </w:rPr>
        <w:t xml:space="preserve"> and TY &gt; TN + DA &gt; TB + ZL in the deep </w:t>
      </w:r>
      <w:r>
        <w:rPr>
          <w:rFonts w:hint="eastAsia" w:ascii="Times New Roman" w:hAnsi="Times New Roman"/>
          <w:sz w:val="24"/>
          <w:lang w:val="en-US" w:eastAsia="zh-CN"/>
        </w:rPr>
        <w:t>aquifer</w:t>
      </w:r>
      <w:r>
        <w:rPr>
          <w:rFonts w:hint="eastAsia" w:ascii="Times New Roman" w:hAnsi="Times New Roman"/>
          <w:sz w:val="24"/>
        </w:rPr>
        <w:t xml:space="preserve">. According to </w:t>
      </w:r>
      <w:r>
        <w:rPr>
          <w:rFonts w:hint="eastAsia" w:ascii="Times New Roman" w:hAnsi="Times New Roman"/>
          <w:b/>
          <w:bCs/>
          <w:sz w:val="24"/>
        </w:rPr>
        <w:t>Fig. 3</w:t>
      </w:r>
      <w:r>
        <w:rPr>
          <w:rFonts w:hint="eastAsia" w:ascii="Times New Roman" w:hAnsi="Times New Roman"/>
          <w:sz w:val="24"/>
        </w:rPr>
        <w:t>, the spatial distribution of the non-carcinogenic risk degrees w</w:t>
      </w:r>
      <w:r>
        <w:rPr>
          <w:rFonts w:ascii="Times New Roman" w:hAnsi="Times New Roman"/>
          <w:sz w:val="24"/>
        </w:rPr>
        <w:t>as</w:t>
      </w:r>
      <w:r>
        <w:rPr>
          <w:rFonts w:hint="eastAsia" w:ascii="Times New Roman" w:hAnsi="Times New Roman"/>
          <w:sz w:val="24"/>
        </w:rPr>
        <w:t xml:space="preserve"> closely associated with the contamination status of the parameter</w:t>
      </w:r>
      <w:r>
        <w:rPr>
          <w:rFonts w:hint="eastAsia" w:ascii="Times New Roman" w:hAnsi="Times New Roman"/>
          <w:sz w:val="24"/>
          <w:lang w:val="en-US" w:eastAsia="zh-CN"/>
        </w:rPr>
        <w:t>s</w:t>
      </w:r>
      <w:r>
        <w:rPr>
          <w:rFonts w:hint="eastAsia" w:ascii="Times New Roman" w:hAnsi="Times New Roman"/>
          <w:sz w:val="24"/>
        </w:rPr>
        <w:t xml:space="preserve">. </w:t>
      </w:r>
      <w:r>
        <w:rPr>
          <w:rFonts w:ascii="Times New Roman" w:hAnsi="Times New Roman"/>
          <w:sz w:val="24"/>
        </w:rPr>
        <w:t xml:space="preserve">The shallow and deep </w:t>
      </w:r>
      <w:r>
        <w:rPr>
          <w:rFonts w:hint="eastAsia" w:ascii="Times New Roman" w:hAnsi="Times New Roman"/>
          <w:sz w:val="24"/>
          <w:lang w:val="en-US" w:eastAsia="zh-CN"/>
        </w:rPr>
        <w:t>aquifers</w:t>
      </w:r>
      <w:r>
        <w:rPr>
          <w:rFonts w:ascii="Times New Roman" w:hAnsi="Times New Roman"/>
          <w:sz w:val="24"/>
        </w:rPr>
        <w:t xml:space="preserve"> in TY had elevated As concentrations, which caused the residents to have the highest likelihood of chronic As-related non-carcinogenic risk (about 28 times higher than that of the lowest counties). </w:t>
      </w:r>
      <w:r>
        <w:rPr>
          <w:rFonts w:hint="eastAsia" w:ascii="Times New Roman" w:hAnsi="Times New Roman"/>
          <w:sz w:val="24"/>
        </w:rPr>
        <w:t xml:space="preserve">As the surrounding county of TY, TN also had relatively unacceptable health risk outcome. In terms of As, the order of the </w:t>
      </w:r>
      <w:r>
        <w:rPr>
          <w:rFonts w:hint="eastAsia" w:ascii="Times New Roman" w:hAnsi="Times New Roman"/>
          <w:i/>
          <w:iCs/>
          <w:sz w:val="24"/>
        </w:rPr>
        <w:t>R</w:t>
      </w:r>
      <w:r>
        <w:rPr>
          <w:rFonts w:hint="eastAsia" w:ascii="Times New Roman" w:hAnsi="Times New Roman"/>
          <w:i/>
          <w:iCs/>
          <w:sz w:val="24"/>
          <w:eastAsianLayout w:id="48" w:combine="1"/>
        </w:rPr>
        <w:t>n As</w:t>
      </w:r>
      <w:r>
        <w:rPr>
          <w:rFonts w:hint="eastAsia" w:ascii="Times New Roman" w:hAnsi="Times New Roman"/>
          <w:i/>
          <w:iCs/>
          <w:sz w:val="24"/>
          <w:lang w:val="en-US" w:eastAsia="zh-CN"/>
        </w:rPr>
        <w:t xml:space="preserve"> </w:t>
      </w:r>
      <w:r>
        <w:rPr>
          <w:rFonts w:hint="eastAsia" w:ascii="Times New Roman" w:hAnsi="Times New Roman"/>
          <w:sz w:val="24"/>
        </w:rPr>
        <w:t>was: TY &gt; TN &gt; TB &gt; ZL &gt; DA in shallow</w:t>
      </w:r>
      <w:r>
        <w:rPr>
          <w:rFonts w:hint="eastAsia" w:ascii="Times New Roman" w:hAnsi="Times New Roman"/>
          <w:sz w:val="24"/>
          <w:lang w:val="en-US" w:eastAsia="zh-CN"/>
        </w:rPr>
        <w:t xml:space="preserve"> aquifer</w:t>
      </w:r>
      <w:r>
        <w:rPr>
          <w:rFonts w:hint="eastAsia" w:ascii="Times New Roman" w:hAnsi="Times New Roman"/>
          <w:sz w:val="24"/>
        </w:rPr>
        <w:t xml:space="preserve"> and TY &gt; TN+DA &gt; TB + ZL</w:t>
      </w:r>
      <w:r>
        <w:rPr>
          <w:rFonts w:hint="eastAsia" w:ascii="Times New Roman" w:hAnsi="Times New Roman"/>
          <w:sz w:val="24"/>
          <w:lang w:val="en-US" w:eastAsia="zh-CN"/>
        </w:rPr>
        <w:t xml:space="preserve"> in deep aquifer</w:t>
      </w:r>
      <w:r>
        <w:rPr>
          <w:rFonts w:hint="eastAsia" w:ascii="Times New Roman" w:hAnsi="Times New Roman"/>
          <w:sz w:val="24"/>
        </w:rPr>
        <w:t xml:space="preserve"> as illustrated in</w:t>
      </w:r>
      <w:r>
        <w:rPr>
          <w:rFonts w:hint="eastAsia" w:ascii="Times New Roman" w:hAnsi="Times New Roman"/>
          <w:b/>
          <w:bCs/>
          <w:sz w:val="24"/>
        </w:rPr>
        <w:t xml:space="preserve"> Fig.</w:t>
      </w:r>
      <w:r>
        <w:rPr>
          <w:rFonts w:hint="eastAsia" w:ascii="Times New Roman" w:hAnsi="Times New Roman"/>
          <w:b/>
          <w:bCs/>
          <w:sz w:val="24"/>
          <w:lang w:val="en-US" w:eastAsia="zh-CN"/>
        </w:rPr>
        <w:t xml:space="preserve"> 8</w:t>
      </w:r>
      <w:r>
        <w:rPr>
          <w:rFonts w:hint="eastAsia" w:ascii="Times New Roman" w:hAnsi="Times New Roman"/>
          <w:sz w:val="24"/>
        </w:rPr>
        <w:t xml:space="preserve"> and </w:t>
      </w:r>
      <w:r>
        <w:rPr>
          <w:rFonts w:hint="eastAsia" w:ascii="Times New Roman" w:hAnsi="Times New Roman"/>
          <w:b/>
          <w:bCs/>
          <w:sz w:val="24"/>
        </w:rPr>
        <w:t>Fig.</w:t>
      </w:r>
      <w:r>
        <w:rPr>
          <w:rFonts w:hint="eastAsia" w:ascii="Times New Roman" w:hAnsi="Times New Roman"/>
          <w:b/>
          <w:bCs/>
          <w:sz w:val="24"/>
          <w:lang w:val="en-US" w:eastAsia="zh-CN"/>
        </w:rPr>
        <w:t xml:space="preserve"> 9</w:t>
      </w:r>
      <w:r>
        <w:rPr>
          <w:rFonts w:hint="eastAsia" w:ascii="Times New Roman" w:hAnsi="Times New Roman"/>
          <w:sz w:val="24"/>
        </w:rPr>
        <w:t>, which was similar to the sequence</w:t>
      </w:r>
      <w:r>
        <w:rPr>
          <w:rFonts w:hint="eastAsia" w:ascii="Times New Roman" w:hAnsi="Times New Roman"/>
          <w:sz w:val="24"/>
          <w:lang w:val="en-US" w:eastAsia="zh-CN"/>
        </w:rPr>
        <w:t>s</w:t>
      </w:r>
      <w:r>
        <w:rPr>
          <w:rFonts w:hint="eastAsia" w:ascii="Times New Roman" w:hAnsi="Times New Roman"/>
          <w:sz w:val="24"/>
        </w:rPr>
        <w:t xml:space="preserve"> of values of the total non-cancerous risk and reflected that </w:t>
      </w:r>
      <w:r>
        <w:rPr>
          <w:rFonts w:hint="eastAsia" w:ascii="Times New Roman" w:hAnsi="Times New Roman"/>
          <w:i/>
          <w:iCs/>
          <w:sz w:val="24"/>
        </w:rPr>
        <w:t>R</w:t>
      </w:r>
      <w:r>
        <w:rPr>
          <w:rFonts w:hint="eastAsia" w:ascii="Times New Roman" w:hAnsi="Times New Roman"/>
          <w:i/>
          <w:iCs/>
          <w:sz w:val="24"/>
          <w:eastAsianLayout w:id="49" w:combine="1"/>
        </w:rPr>
        <w:t>n As</w:t>
      </w:r>
      <w:r>
        <w:rPr>
          <w:rFonts w:hint="eastAsia" w:ascii="Times New Roman" w:hAnsi="Times New Roman"/>
          <w:sz w:val="24"/>
        </w:rPr>
        <w:t xml:space="preserve"> contributed a lot to the </w:t>
      </w:r>
      <w:r>
        <w:rPr>
          <w:rFonts w:hint="eastAsia" w:ascii="Times New Roman" w:hAnsi="Times New Roman"/>
          <w:i/>
          <w:iCs/>
          <w:sz w:val="24"/>
        </w:rPr>
        <w:t>R</w:t>
      </w:r>
      <w:r>
        <w:rPr>
          <w:rFonts w:hint="eastAsia" w:ascii="Times New Roman" w:hAnsi="Times New Roman"/>
          <w:i/>
          <w:iCs/>
          <w:sz w:val="24"/>
          <w:vertAlign w:val="superscript"/>
        </w:rPr>
        <w:t>n</w:t>
      </w:r>
      <w:r>
        <w:rPr>
          <w:rFonts w:hint="eastAsia" w:ascii="Times New Roman" w:hAnsi="Times New Roman"/>
          <w:sz w:val="24"/>
        </w:rPr>
        <w:t>. As for nitrate, deep groundwater was nearly impossible to cause health risk problems to Baicheng City, however, the surface NO</w:t>
      </w:r>
      <w:r>
        <w:rPr>
          <w:rFonts w:hint="eastAsia" w:ascii="Times New Roman" w:hAnsi="Times New Roman"/>
          <w:sz w:val="24"/>
          <w:eastAsianLayout w:id="50" w:combine="1"/>
        </w:rPr>
        <w:t>- 3</w:t>
      </w:r>
      <w:r>
        <w:rPr>
          <w:rFonts w:hint="eastAsia" w:ascii="Times New Roman" w:hAnsi="Times New Roman"/>
          <w:sz w:val="24"/>
        </w:rPr>
        <w:t xml:space="preserve"> pollution of the shallow groundwater was likely to pose medium risk towards the children and adults in DA. Additionally, though the average values of the </w:t>
      </w:r>
      <w:r>
        <w:rPr>
          <w:rFonts w:hint="eastAsia" w:ascii="Times New Roman" w:hAnsi="Times New Roman"/>
          <w:i/>
          <w:iCs/>
          <w:sz w:val="24"/>
        </w:rPr>
        <w:t>R</w:t>
      </w:r>
      <w:r>
        <w:rPr>
          <w:rFonts w:hint="eastAsia" w:ascii="Times New Roman" w:hAnsi="Times New Roman"/>
          <w:i/>
          <w:iCs/>
          <w:sz w:val="24"/>
          <w:eastAsianLayout w:id="51" w:combine="1"/>
        </w:rPr>
        <w:t>n N</w:t>
      </w:r>
      <w:r>
        <w:rPr>
          <w:rFonts w:hint="eastAsia" w:ascii="Times New Roman" w:hAnsi="Times New Roman"/>
          <w:sz w:val="24"/>
        </w:rPr>
        <w:t xml:space="preserve"> for children was acceptable in TY and TN, it was exceeding the standard 1 regarding the 95% </w:t>
      </w:r>
      <w:r>
        <w:rPr>
          <w:rFonts w:hint="eastAsia" w:ascii="Times New Roman" w:hAnsi="Times New Roman"/>
          <w:i/>
          <w:iCs/>
          <w:sz w:val="24"/>
        </w:rPr>
        <w:t>R</w:t>
      </w:r>
      <w:r>
        <w:rPr>
          <w:rFonts w:hint="eastAsia" w:ascii="Times New Roman" w:hAnsi="Times New Roman"/>
          <w:i/>
          <w:iCs/>
          <w:sz w:val="24"/>
          <w:eastAsianLayout w:id="52" w:combine="1"/>
        </w:rPr>
        <w:t>n N</w:t>
      </w:r>
      <w:r>
        <w:rPr>
          <w:rFonts w:hint="eastAsia" w:ascii="Times New Roman" w:hAnsi="Times New Roman"/>
          <w:sz w:val="24"/>
        </w:rPr>
        <w:t xml:space="preserve"> and also needed to be noted. Children aged 3 to 8 of all the counties were confronted with more or less fluorine health risk through oral ingestion of the shallow and deep groundwater, whereas adults were relatively safe except for TY and TN, reflecting that children was more vulnerable to the fluoride-contaminated groundwater.</w:t>
      </w:r>
    </w:p>
    <w:p w14:paraId="4507BD19">
      <w:pPr>
        <w:ind w:firstLine="240" w:firstLineChars="100"/>
        <w:rPr>
          <w:rFonts w:ascii="Times New Roman" w:hAnsi="Times New Roman"/>
          <w:sz w:val="24"/>
        </w:rPr>
      </w:pPr>
      <w:r>
        <w:rPr>
          <w:rFonts w:hint="eastAsia" w:ascii="Times New Roman" w:hAnsi="Times New Roman"/>
          <w:sz w:val="24"/>
        </w:rPr>
        <w:drawing>
          <wp:inline distT="0" distB="0" distL="114300" distR="114300">
            <wp:extent cx="5093335" cy="4055110"/>
            <wp:effectExtent l="0" t="0" r="12065" b="8890"/>
            <wp:docPr id="3" name="图片 3" descr="10.14-浅层深层概率分布和累积概率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0.14-浅层深层概率分布和累积概率分布"/>
                    <pic:cNvPicPr>
                      <a:picLocks noChangeAspect="1"/>
                    </pic:cNvPicPr>
                  </pic:nvPicPr>
                  <pic:blipFill>
                    <a:blip r:embed="rId19"/>
                    <a:stretch>
                      <a:fillRect/>
                    </a:stretch>
                  </pic:blipFill>
                  <pic:spPr>
                    <a:xfrm>
                      <a:off x="0" y="0"/>
                      <a:ext cx="5093335" cy="4055110"/>
                    </a:xfrm>
                    <a:prstGeom prst="rect">
                      <a:avLst/>
                    </a:prstGeom>
                  </pic:spPr>
                </pic:pic>
              </a:graphicData>
            </a:graphic>
          </wp:inline>
        </w:drawing>
      </w:r>
    </w:p>
    <w:p w14:paraId="768FC539">
      <w:pPr>
        <w:ind w:firstLine="211" w:firstLineChars="100"/>
        <w:jc w:val="center"/>
        <w:rPr>
          <w:rFonts w:ascii="Times New Roman" w:hAnsi="Times New Roman"/>
          <w:szCs w:val="21"/>
        </w:rPr>
      </w:pPr>
      <w:r>
        <w:rPr>
          <w:rFonts w:hint="eastAsia" w:ascii="Times New Roman" w:hAnsi="Times New Roman"/>
          <w:b/>
          <w:bCs/>
          <w:szCs w:val="21"/>
        </w:rPr>
        <w:t xml:space="preserve">Fig. 6. </w:t>
      </w:r>
      <w:r>
        <w:rPr>
          <w:rFonts w:ascii="Times New Roman" w:hAnsi="Times New Roman"/>
          <w:szCs w:val="21"/>
        </w:rPr>
        <w:t>Frequency distributions of the non-carcinogenic risk of oral exposure to the potential contaminants in the groundwater and their cumulative probabilities. (a) Risk to children via drinking shallow groundwater (b). Risk to adults via drinking shallow groundwater (c). Risk to children via drinking deep groundwater (d). Risk to adults via drinking deep groundwater. Abbreviations: S.D., standard deviation.</w:t>
      </w:r>
    </w:p>
    <w:p w14:paraId="53FBE170">
      <w:pPr>
        <w:ind w:firstLine="240" w:firstLineChars="100"/>
        <w:rPr>
          <w:rFonts w:ascii="Times New Roman" w:hAnsi="Times New Roman"/>
          <w:sz w:val="24"/>
        </w:rPr>
      </w:pPr>
      <w:r>
        <w:rPr>
          <w:rFonts w:hint="eastAsia" w:ascii="Times New Roman" w:hAnsi="Times New Roman"/>
          <w:sz w:val="24"/>
        </w:rPr>
        <w:drawing>
          <wp:inline distT="0" distB="0" distL="114300" distR="114300">
            <wp:extent cx="5201920" cy="4420870"/>
            <wp:effectExtent l="0" t="0" r="5080" b="11430"/>
            <wp:docPr id="6" name="图片 6" descr="10.14-浅层深层As致癌概率分布和累积概率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0.14-浅层深层As致癌概率分布和累积概率分布"/>
                    <pic:cNvPicPr>
                      <a:picLocks noChangeAspect="1"/>
                    </pic:cNvPicPr>
                  </pic:nvPicPr>
                  <pic:blipFill>
                    <a:blip r:embed="rId20"/>
                    <a:stretch>
                      <a:fillRect/>
                    </a:stretch>
                  </pic:blipFill>
                  <pic:spPr>
                    <a:xfrm>
                      <a:off x="0" y="0"/>
                      <a:ext cx="5201920" cy="4420870"/>
                    </a:xfrm>
                    <a:prstGeom prst="rect">
                      <a:avLst/>
                    </a:prstGeom>
                  </pic:spPr>
                </pic:pic>
              </a:graphicData>
            </a:graphic>
          </wp:inline>
        </w:drawing>
      </w:r>
    </w:p>
    <w:p w14:paraId="1422E429">
      <w:pPr>
        <w:ind w:firstLine="211" w:firstLineChars="100"/>
        <w:jc w:val="center"/>
        <w:rPr>
          <w:rFonts w:ascii="Times New Roman" w:hAnsi="Times New Roman"/>
          <w:szCs w:val="21"/>
        </w:rPr>
      </w:pPr>
      <w:r>
        <w:rPr>
          <w:rFonts w:hint="eastAsia" w:ascii="Times New Roman" w:hAnsi="Times New Roman"/>
          <w:b/>
          <w:bCs/>
          <w:szCs w:val="21"/>
        </w:rPr>
        <w:t xml:space="preserve">Fig. </w:t>
      </w:r>
      <w:r>
        <w:rPr>
          <w:rFonts w:hint="eastAsia" w:ascii="Times New Roman" w:hAnsi="Times New Roman"/>
          <w:b/>
          <w:bCs/>
          <w:szCs w:val="21"/>
          <w:lang w:val="en-US" w:eastAsia="zh-CN"/>
        </w:rPr>
        <w:t>7</w:t>
      </w:r>
      <w:r>
        <w:rPr>
          <w:rFonts w:hint="eastAsia" w:ascii="Times New Roman" w:hAnsi="Times New Roman"/>
          <w:b/>
          <w:bCs/>
          <w:szCs w:val="21"/>
        </w:rPr>
        <w:t xml:space="preserve">. </w:t>
      </w:r>
      <w:r>
        <w:rPr>
          <w:rFonts w:ascii="Times New Roman" w:hAnsi="Times New Roman"/>
          <w:szCs w:val="21"/>
        </w:rPr>
        <w:t>Frequency distributions of the arsenic carcinogenic risk of oral exposure to the potential contaminants in groundwater and their cumulative probabilities. (a) Risk to children via drinking shallow groundwater (b). Risk to adults via drinking shallow groundwater (c). Risk to children via drinking deep groundwater (d). Risk to adults via drinking deep groundwater. Abbreviations: S.D., standard deviation.</w:t>
      </w:r>
    </w:p>
    <w:p w14:paraId="71F8EF1F">
      <w:pPr>
        <w:ind w:firstLine="210" w:firstLineChars="100"/>
        <w:jc w:val="center"/>
        <w:rPr>
          <w:rFonts w:ascii="Times New Roman" w:hAnsi="Times New Roman"/>
          <w:szCs w:val="21"/>
        </w:rPr>
      </w:pPr>
    </w:p>
    <w:p w14:paraId="08A3E428">
      <w:pPr>
        <w:jc w:val="center"/>
        <w:rPr>
          <w:rFonts w:ascii="Times New Roman" w:hAnsi="Times New Roman"/>
        </w:rPr>
      </w:pPr>
      <w:r>
        <w:rPr>
          <w:rFonts w:ascii="Times New Roman" w:hAnsi="Times New Roman"/>
        </w:rPr>
        <w:drawing>
          <wp:inline distT="0" distB="0" distL="114300" distR="114300">
            <wp:extent cx="5257165" cy="7840980"/>
            <wp:effectExtent l="0" t="0" r="635" b="7620"/>
            <wp:docPr id="10" name="图片 10" descr="10.14-浅层概率分布和累积概率分布最后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0.14-浅层概率分布和累积概率分布最后版本"/>
                    <pic:cNvPicPr>
                      <a:picLocks noChangeAspect="1"/>
                    </pic:cNvPicPr>
                  </pic:nvPicPr>
                  <pic:blipFill>
                    <a:blip r:embed="rId21"/>
                    <a:stretch>
                      <a:fillRect/>
                    </a:stretch>
                  </pic:blipFill>
                  <pic:spPr>
                    <a:xfrm>
                      <a:off x="0" y="0"/>
                      <a:ext cx="5257165" cy="7840980"/>
                    </a:xfrm>
                    <a:prstGeom prst="rect">
                      <a:avLst/>
                    </a:prstGeom>
                  </pic:spPr>
                </pic:pic>
              </a:graphicData>
            </a:graphic>
          </wp:inline>
        </w:drawing>
      </w:r>
    </w:p>
    <w:p w14:paraId="51063B7B">
      <w:pPr>
        <w:ind w:firstLine="422" w:firstLineChars="200"/>
        <w:jc w:val="center"/>
        <w:rPr>
          <w:rFonts w:ascii="Times New Roman" w:hAnsi="Times New Roman"/>
        </w:rPr>
      </w:pPr>
      <w:r>
        <w:rPr>
          <w:rFonts w:hint="eastAsia" w:ascii="Times New Roman" w:hAnsi="Times New Roman"/>
          <w:b/>
          <w:bCs/>
        </w:rPr>
        <w:t xml:space="preserve">Fig. </w:t>
      </w:r>
      <w:r>
        <w:rPr>
          <w:rFonts w:hint="eastAsia" w:ascii="Times New Roman" w:hAnsi="Times New Roman"/>
          <w:b/>
          <w:bCs/>
          <w:lang w:val="en-US" w:eastAsia="zh-CN"/>
        </w:rPr>
        <w:t>8</w:t>
      </w:r>
      <w:r>
        <w:rPr>
          <w:rFonts w:hint="eastAsia" w:ascii="Times New Roman" w:hAnsi="Times New Roman"/>
          <w:b/>
          <w:bCs/>
        </w:rPr>
        <w:t>.</w:t>
      </w:r>
      <w:r>
        <w:rPr>
          <w:rFonts w:ascii="Times New Roman" w:hAnsi="Times New Roman"/>
        </w:rPr>
        <w:t xml:space="preserve"> Probabilistic distributions of the non-carcinogenic(total, arsenic, fluorine, and nitrate) risk of the contaminants via direct ingestion of the shallow groundwater within the different counties of Baicheng City. (a). Total risk for children (b). Total risk for adults (c). Arsenic risk for children (d). Arsenic risk for adults (e). Flouride risk for children (f). Flouride risk for adults (g). Nitrate risk for children (h). Nitrate risk for adults.</w:t>
      </w:r>
    </w:p>
    <w:p w14:paraId="0C62924C">
      <w:pPr>
        <w:jc w:val="center"/>
        <w:rPr>
          <w:rFonts w:ascii="Times New Roman" w:hAnsi="Times New Roman"/>
        </w:rPr>
      </w:pPr>
    </w:p>
    <w:p w14:paraId="3732B92F">
      <w:pPr>
        <w:jc w:val="center"/>
        <w:rPr>
          <w:rFonts w:ascii="Times New Roman" w:hAnsi="Times New Roman"/>
        </w:rPr>
      </w:pPr>
      <w:r>
        <w:rPr>
          <w:rFonts w:ascii="Times New Roman" w:hAnsi="Times New Roman"/>
        </w:rPr>
        <w:drawing>
          <wp:inline distT="0" distB="0" distL="114300" distR="114300">
            <wp:extent cx="5222875" cy="7840980"/>
            <wp:effectExtent l="0" t="0" r="9525" b="7620"/>
            <wp:docPr id="11" name="图片 11" descr="10.14-深层概率分布和累积概率分布最后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0.14-深层概率分布和累积概率分布最后版本"/>
                    <pic:cNvPicPr>
                      <a:picLocks noChangeAspect="1"/>
                    </pic:cNvPicPr>
                  </pic:nvPicPr>
                  <pic:blipFill>
                    <a:blip r:embed="rId22"/>
                    <a:stretch>
                      <a:fillRect/>
                    </a:stretch>
                  </pic:blipFill>
                  <pic:spPr>
                    <a:xfrm>
                      <a:off x="0" y="0"/>
                      <a:ext cx="5222875" cy="7840980"/>
                    </a:xfrm>
                    <a:prstGeom prst="rect">
                      <a:avLst/>
                    </a:prstGeom>
                  </pic:spPr>
                </pic:pic>
              </a:graphicData>
            </a:graphic>
          </wp:inline>
        </w:drawing>
      </w:r>
    </w:p>
    <w:p w14:paraId="61FBB8FC">
      <w:pPr>
        <w:ind w:firstLine="422" w:firstLineChars="200"/>
        <w:jc w:val="center"/>
        <w:rPr>
          <w:rFonts w:ascii="Times New Roman" w:hAnsi="Times New Roman"/>
        </w:rPr>
      </w:pPr>
      <w:r>
        <w:rPr>
          <w:rFonts w:hint="eastAsia" w:ascii="Times New Roman" w:hAnsi="Times New Roman"/>
          <w:b/>
          <w:bCs/>
        </w:rPr>
        <w:t xml:space="preserve">Fig. </w:t>
      </w:r>
      <w:r>
        <w:rPr>
          <w:rFonts w:hint="eastAsia" w:ascii="Times New Roman" w:hAnsi="Times New Roman"/>
          <w:b/>
          <w:bCs/>
          <w:lang w:val="en-US" w:eastAsia="zh-CN"/>
        </w:rPr>
        <w:t>9</w:t>
      </w:r>
      <w:r>
        <w:rPr>
          <w:rFonts w:hint="eastAsia" w:ascii="Times New Roman" w:hAnsi="Times New Roman"/>
          <w:b/>
          <w:bCs/>
        </w:rPr>
        <w:t>.</w:t>
      </w:r>
      <w:r>
        <w:rPr>
          <w:rFonts w:hint="eastAsia" w:ascii="Times New Roman" w:hAnsi="Times New Roman"/>
        </w:rPr>
        <w:t xml:space="preserve">  </w:t>
      </w:r>
      <w:r>
        <w:rPr>
          <w:rFonts w:ascii="Times New Roman" w:hAnsi="Times New Roman"/>
        </w:rPr>
        <w:t xml:space="preserve">Probabilistic </w:t>
      </w:r>
      <w:r>
        <w:rPr>
          <w:rFonts w:hint="eastAsia" w:ascii="Times New Roman" w:hAnsi="Times New Roman"/>
          <w:lang w:val="en-US" w:eastAsia="zh-CN"/>
        </w:rPr>
        <w:t xml:space="preserve">cumulative </w:t>
      </w:r>
      <w:r>
        <w:rPr>
          <w:rFonts w:ascii="Times New Roman" w:hAnsi="Times New Roman"/>
        </w:rPr>
        <w:t xml:space="preserve">distributions of the non-carcinogenic(total, arsenic, fluorine, and nitrate) risk of the contaminants via direct ingestion of the deep groundwater within the different counties of Baicheng City. (a). Total risk for children (b). Total risk for adults (c). Arsenic risk for children (d). Arsenic risk for adults (e). Flouride risk for children (f). Flouride risk for adults (g). Nitrate risk for children (h). Nitrate risk for adults. </w:t>
      </w:r>
    </w:p>
    <w:p w14:paraId="077E376F">
      <w:pPr>
        <w:ind w:firstLine="210" w:firstLineChars="100"/>
        <w:jc w:val="center"/>
        <w:rPr>
          <w:rFonts w:ascii="Times New Roman" w:hAnsi="Times New Roman"/>
          <w:szCs w:val="21"/>
        </w:rPr>
      </w:pPr>
    </w:p>
    <w:p w14:paraId="08ACEE09">
      <w:pPr>
        <w:ind w:firstLine="480" w:firstLineChars="200"/>
        <w:rPr>
          <w:rFonts w:ascii="Times New Roman" w:hAnsi="Times New Roman"/>
          <w:sz w:val="24"/>
        </w:rPr>
      </w:pPr>
      <w:r>
        <w:rPr>
          <w:rFonts w:hint="eastAsia" w:ascii="Times New Roman" w:hAnsi="Times New Roman"/>
          <w:sz w:val="24"/>
        </w:rPr>
        <w:t xml:space="preserve">As a trace element, the excessive concentrations of arsenic not only trigger non-cancerous health hazards but also </w:t>
      </w:r>
      <w:r>
        <w:rPr>
          <w:rFonts w:ascii="Times New Roman" w:hAnsi="Times New Roman"/>
          <w:sz w:val="24"/>
        </w:rPr>
        <w:t>trigger</w:t>
      </w:r>
      <w:r>
        <w:rPr>
          <w:rFonts w:hint="eastAsia" w:ascii="Times New Roman" w:hAnsi="Times New Roman"/>
          <w:sz w:val="24"/>
        </w:rPr>
        <w:t xml:space="preserve"> tremendous carcinogenic hazards. Through the TFF-Monte Carlo model, the values of the mean and 95% probability of cancerous risks in Baicheng City all greatly exceed the maximum acceptable 10</w:t>
      </w:r>
      <w:r>
        <w:rPr>
          <w:rFonts w:hint="eastAsia" w:ascii="Times New Roman" w:hAnsi="Times New Roman"/>
          <w:sz w:val="24"/>
          <w:vertAlign w:val="superscript"/>
        </w:rPr>
        <w:t xml:space="preserve">-4 </w:t>
      </w:r>
      <w:r>
        <w:rPr>
          <w:rFonts w:hint="eastAsia" w:ascii="Times New Roman" w:hAnsi="Times New Roman"/>
          <w:sz w:val="24"/>
        </w:rPr>
        <w:t xml:space="preserve">as illustrated in </w:t>
      </w:r>
      <w:r>
        <w:rPr>
          <w:rFonts w:hint="eastAsia" w:ascii="Times New Roman" w:hAnsi="Times New Roman"/>
          <w:b/>
          <w:bCs/>
          <w:sz w:val="24"/>
        </w:rPr>
        <w:t>Fig.</w:t>
      </w:r>
      <w:r>
        <w:rPr>
          <w:rFonts w:hint="eastAsia" w:ascii="Times New Roman" w:hAnsi="Times New Roman"/>
          <w:b/>
          <w:bCs/>
          <w:sz w:val="24"/>
          <w:lang w:val="en-US" w:eastAsia="zh-CN"/>
        </w:rPr>
        <w:t>7</w:t>
      </w:r>
      <w:r>
        <w:rPr>
          <w:rFonts w:hint="eastAsia" w:ascii="Times New Roman" w:hAnsi="Times New Roman"/>
          <w:sz w:val="24"/>
          <w:vertAlign w:val="superscript"/>
        </w:rPr>
        <w:t xml:space="preserve"> </w:t>
      </w:r>
      <w:r>
        <w:rPr>
          <w:rFonts w:hint="eastAsia" w:ascii="Times New Roman" w:hAnsi="Times New Roman"/>
          <w:sz w:val="24"/>
        </w:rPr>
        <w:t xml:space="preserve">, mainly distributed in TY and its surrounding areas combined with </w:t>
      </w:r>
      <w:r>
        <w:rPr>
          <w:rFonts w:hint="eastAsia" w:ascii="Times New Roman" w:hAnsi="Times New Roman"/>
          <w:b/>
          <w:bCs/>
          <w:sz w:val="24"/>
        </w:rPr>
        <w:t>Fig.10</w:t>
      </w:r>
      <w:r>
        <w:rPr>
          <w:rFonts w:hint="eastAsia" w:ascii="Times New Roman" w:hAnsi="Times New Roman"/>
          <w:sz w:val="24"/>
        </w:rPr>
        <w:t xml:space="preserve"> and </w:t>
      </w:r>
      <w:r>
        <w:rPr>
          <w:rFonts w:hint="eastAsia" w:ascii="Times New Roman" w:hAnsi="Times New Roman"/>
          <w:b/>
          <w:bCs/>
          <w:sz w:val="24"/>
        </w:rPr>
        <w:t>Fig.3</w:t>
      </w:r>
      <w:r>
        <w:rPr>
          <w:rFonts w:hint="eastAsia" w:ascii="Times New Roman" w:hAnsi="Times New Roman"/>
          <w:sz w:val="24"/>
        </w:rPr>
        <w:t>. The variation of the</w:t>
      </w:r>
      <w:r>
        <w:rPr>
          <w:rFonts w:hint="eastAsia" w:ascii="Times New Roman" w:hAnsi="Times New Roman"/>
          <w:i/>
          <w:iCs/>
          <w:sz w:val="24"/>
        </w:rPr>
        <w:t xml:space="preserve"> R</w:t>
      </w:r>
      <w:r>
        <w:rPr>
          <w:rFonts w:hint="eastAsia" w:ascii="Times New Roman" w:hAnsi="Times New Roman"/>
          <w:i/>
          <w:iCs/>
          <w:sz w:val="24"/>
          <w:eastAsianLayout w:id="53" w:combine="1"/>
        </w:rPr>
        <w:t>c As</w:t>
      </w:r>
      <w:r>
        <w:rPr>
          <w:rFonts w:hint="eastAsia" w:ascii="Times New Roman" w:hAnsi="Times New Roman"/>
          <w:sz w:val="24"/>
        </w:rPr>
        <w:t xml:space="preserve"> hazard levels in different regions of Baicheng City was: TY &gt;TN &gt; TB &gt; ZL &gt; DA in shallow groundwater and TY &gt;TN + DA &gt; TB +ZL in deep groundwater.</w:t>
      </w:r>
    </w:p>
    <w:p w14:paraId="2FC416B6">
      <w:pPr>
        <w:ind w:firstLine="210" w:firstLineChars="100"/>
        <w:jc w:val="center"/>
        <w:rPr>
          <w:rFonts w:ascii="Times New Roman" w:hAnsi="Times New Roman"/>
          <w:szCs w:val="21"/>
        </w:rPr>
      </w:pPr>
    </w:p>
    <w:p w14:paraId="0A740A58">
      <w:pPr>
        <w:jc w:val="center"/>
        <w:rPr>
          <w:rFonts w:ascii="Times New Roman" w:hAnsi="Times New Roman"/>
        </w:rPr>
      </w:pPr>
      <w:r>
        <w:rPr>
          <w:rFonts w:ascii="Times New Roman" w:hAnsi="Times New Roman"/>
        </w:rPr>
        <w:drawing>
          <wp:inline distT="0" distB="0" distL="114300" distR="114300">
            <wp:extent cx="5224145" cy="4022725"/>
            <wp:effectExtent l="0" t="0" r="8255" b="3175"/>
            <wp:docPr id="12" name="图片 12" descr="10.14-浅层深层致癌风险累积概率分布最终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0.14-浅层深层致癌风险累积概率分布最终版"/>
                    <pic:cNvPicPr>
                      <a:picLocks noChangeAspect="1"/>
                    </pic:cNvPicPr>
                  </pic:nvPicPr>
                  <pic:blipFill>
                    <a:blip r:embed="rId23"/>
                    <a:stretch>
                      <a:fillRect/>
                    </a:stretch>
                  </pic:blipFill>
                  <pic:spPr>
                    <a:xfrm>
                      <a:off x="0" y="0"/>
                      <a:ext cx="5224145" cy="4022725"/>
                    </a:xfrm>
                    <a:prstGeom prst="rect">
                      <a:avLst/>
                    </a:prstGeom>
                  </pic:spPr>
                </pic:pic>
              </a:graphicData>
            </a:graphic>
          </wp:inline>
        </w:drawing>
      </w:r>
    </w:p>
    <w:p w14:paraId="2A193E65">
      <w:pPr>
        <w:jc w:val="center"/>
        <w:rPr>
          <w:rFonts w:ascii="Times New Roman" w:hAnsi="Times New Roman"/>
        </w:rPr>
      </w:pPr>
    </w:p>
    <w:p w14:paraId="71700249">
      <w:pPr>
        <w:jc w:val="center"/>
        <w:rPr>
          <w:rFonts w:ascii="Times New Roman" w:hAnsi="Times New Roman"/>
        </w:rPr>
      </w:pPr>
      <w:r>
        <w:rPr>
          <w:rFonts w:hint="eastAsia" w:ascii="Times New Roman" w:hAnsi="Times New Roman"/>
          <w:b/>
          <w:bCs/>
        </w:rPr>
        <w:t xml:space="preserve">Fig. 10. </w:t>
      </w:r>
      <w:r>
        <w:rPr>
          <w:rFonts w:ascii="Times New Roman" w:hAnsi="Times New Roman"/>
        </w:rPr>
        <w:t>Probabilistic</w:t>
      </w:r>
      <w:r>
        <w:rPr>
          <w:rFonts w:hint="eastAsia" w:ascii="Times New Roman" w:hAnsi="Times New Roman"/>
          <w:lang w:val="en-US" w:eastAsia="zh-CN"/>
        </w:rPr>
        <w:t xml:space="preserve"> cumulative</w:t>
      </w:r>
      <w:r>
        <w:rPr>
          <w:rFonts w:ascii="Times New Roman" w:hAnsi="Times New Roman"/>
        </w:rPr>
        <w:t xml:space="preserve"> distributions of the arsenic cancerous risk of the direct ingestion of the groundwater within the different counties of Baicheng City. (a). Cancerous risk via ingestion of shallow groundwater for children (b). Cancerous risk via ingestion of shallow groundwater for adults (c). Cancerous risk via ingestion of deep groundwater for children (d). Cancerous risk via ingestion of deep groundwater for adults.</w:t>
      </w:r>
    </w:p>
    <w:p w14:paraId="265CD82D">
      <w:pPr>
        <w:ind w:firstLine="210" w:firstLineChars="100"/>
        <w:jc w:val="center"/>
        <w:rPr>
          <w:rFonts w:ascii="Times New Roman" w:hAnsi="Times New Roman"/>
          <w:szCs w:val="21"/>
        </w:rPr>
      </w:pPr>
    </w:p>
    <w:p w14:paraId="09A12E95">
      <w:pPr>
        <w:rPr>
          <w:rFonts w:ascii="Times New Roman" w:hAnsi="Times New Roman"/>
          <w:szCs w:val="21"/>
        </w:rPr>
      </w:pPr>
      <w:r>
        <w:rPr>
          <w:rFonts w:hint="eastAsia" w:ascii="Times New Roman" w:hAnsi="Times New Roman"/>
          <w:sz w:val="24"/>
        </w:rPr>
        <w:t>3.5 Sensitivity analysis</w:t>
      </w:r>
    </w:p>
    <w:p w14:paraId="01786220">
      <w:pPr>
        <w:ind w:firstLine="480" w:firstLineChars="200"/>
        <w:rPr>
          <w:rFonts w:ascii="Times New Roman" w:hAnsi="Times New Roman"/>
          <w:sz w:val="24"/>
        </w:rPr>
      </w:pPr>
      <w:bookmarkStart w:id="0" w:name="_GoBack"/>
      <w:r>
        <w:rPr>
          <w:rFonts w:hint="eastAsia" w:ascii="Times New Roman" w:hAnsi="Times New Roman"/>
          <w:sz w:val="24"/>
        </w:rPr>
        <w:t>A sensitivity analysis w</w:t>
      </w:r>
      <w:r>
        <w:rPr>
          <w:rFonts w:hint="eastAsia" w:ascii="Times New Roman" w:hAnsi="Times New Roman"/>
          <w:sz w:val="24"/>
          <w:lang w:val="en-US" w:eastAsia="zh-CN"/>
        </w:rPr>
        <w:t>as</w:t>
      </w:r>
      <w:r>
        <w:rPr>
          <w:rFonts w:hint="eastAsia" w:ascii="Times New Roman" w:hAnsi="Times New Roman"/>
          <w:sz w:val="24"/>
        </w:rPr>
        <w:t xml:space="preserve"> </w:t>
      </w:r>
      <w:r>
        <w:rPr>
          <w:rFonts w:hint="eastAsia" w:ascii="Times New Roman" w:hAnsi="Times New Roman"/>
          <w:sz w:val="24"/>
          <w:lang w:val="en-US" w:eastAsia="zh-CN"/>
        </w:rPr>
        <w:t>performed</w:t>
      </w:r>
      <w:r>
        <w:rPr>
          <w:rFonts w:hint="eastAsia" w:ascii="Times New Roman" w:hAnsi="Times New Roman"/>
          <w:sz w:val="24"/>
        </w:rPr>
        <w:t xml:space="preserve"> to find out the significant contributors to the probabilistic evaluation results of t</w:t>
      </w:r>
      <w:bookmarkEnd w:id="0"/>
      <w:r>
        <w:rPr>
          <w:rFonts w:hint="eastAsia" w:ascii="Times New Roman" w:hAnsi="Times New Roman"/>
          <w:sz w:val="24"/>
        </w:rPr>
        <w:t xml:space="preserve">he carcinogenic and non-carcinogenic risks of the different counties and different layers of aquifers, </w:t>
      </w:r>
      <w:r>
        <w:rPr>
          <w:rFonts w:ascii="Times New Roman" w:hAnsi="Times New Roman"/>
          <w:sz w:val="24"/>
        </w:rPr>
        <w:t>which would</w:t>
      </w:r>
      <w:r>
        <w:rPr>
          <w:rFonts w:hint="eastAsia" w:ascii="Times New Roman" w:hAnsi="Times New Roman"/>
          <w:sz w:val="24"/>
        </w:rPr>
        <w:t xml:space="preserve"> be helpful to lead the local government to carry out more accurate and effective strategies and corresponding ways to guarantee the safe drinking water of the local residents. The contribution rate of each parameter to the</w:t>
      </w:r>
      <w:r>
        <w:rPr>
          <w:rFonts w:hint="eastAsia" w:ascii="Times New Roman" w:hAnsi="Times New Roman"/>
          <w:i/>
          <w:iCs/>
          <w:sz w:val="24"/>
        </w:rPr>
        <w:t xml:space="preserve"> R</w:t>
      </w:r>
      <w:r>
        <w:rPr>
          <w:rFonts w:hint="eastAsia" w:ascii="Times New Roman" w:hAnsi="Times New Roman"/>
          <w:i/>
          <w:iCs/>
          <w:sz w:val="24"/>
          <w:vertAlign w:val="superscript"/>
        </w:rPr>
        <w:t>c</w:t>
      </w:r>
      <w:r>
        <w:rPr>
          <w:rFonts w:hint="eastAsia" w:ascii="Times New Roman" w:hAnsi="Times New Roman"/>
          <w:sz w:val="24"/>
        </w:rPr>
        <w:t>(</w:t>
      </w:r>
      <w:r>
        <w:rPr>
          <w:rFonts w:hint="eastAsia" w:ascii="Times New Roman" w:hAnsi="Times New Roman"/>
          <w:i/>
          <w:iCs/>
          <w:sz w:val="24"/>
        </w:rPr>
        <w:t>I</w:t>
      </w:r>
      <w:r>
        <w:rPr>
          <w:rFonts w:hint="eastAsia" w:ascii="Times New Roman" w:hAnsi="Times New Roman"/>
          <w:i/>
          <w:iCs/>
          <w:sz w:val="24"/>
          <w:vertAlign w:val="subscript"/>
        </w:rPr>
        <w:t>r</w:t>
      </w:r>
      <w:r>
        <w:rPr>
          <w:rFonts w:hint="eastAsia" w:ascii="Times New Roman" w:hAnsi="Times New Roman"/>
          <w:sz w:val="24"/>
        </w:rPr>
        <w:t xml:space="preserve">, </w:t>
      </w:r>
      <w:r>
        <w:rPr>
          <w:rFonts w:hint="eastAsia" w:ascii="Times New Roman" w:hAnsi="Times New Roman"/>
          <w:i/>
          <w:iCs/>
          <w:sz w:val="24"/>
        </w:rPr>
        <w:t>C</w:t>
      </w:r>
      <w:r>
        <w:rPr>
          <w:rFonts w:hint="eastAsia" w:ascii="Times New Roman" w:hAnsi="Times New Roman"/>
          <w:i/>
          <w:iCs/>
          <w:sz w:val="24"/>
          <w:vertAlign w:val="subscript"/>
        </w:rPr>
        <w:t>As</w:t>
      </w:r>
      <w:r>
        <w:rPr>
          <w:rFonts w:hint="eastAsia" w:ascii="Times New Roman" w:hAnsi="Times New Roman"/>
          <w:sz w:val="24"/>
        </w:rPr>
        <w:t xml:space="preserve">, </w:t>
      </w:r>
      <w:r>
        <w:rPr>
          <w:rFonts w:hint="eastAsia" w:ascii="Times New Roman" w:hAnsi="Times New Roman"/>
          <w:i/>
          <w:iCs/>
          <w:sz w:val="24"/>
        </w:rPr>
        <w:t>EF</w:t>
      </w:r>
      <w:r>
        <w:rPr>
          <w:rFonts w:hint="eastAsia" w:ascii="Times New Roman" w:hAnsi="Times New Roman"/>
          <w:sz w:val="24"/>
        </w:rPr>
        <w:t xml:space="preserve">, </w:t>
      </w:r>
      <w:r>
        <w:rPr>
          <w:rFonts w:hint="eastAsia" w:ascii="Times New Roman" w:hAnsi="Times New Roman"/>
          <w:i/>
          <w:iCs/>
          <w:sz w:val="24"/>
        </w:rPr>
        <w:t>B</w:t>
      </w:r>
      <w:r>
        <w:rPr>
          <w:rFonts w:hint="eastAsia" w:ascii="Times New Roman" w:hAnsi="Times New Roman"/>
          <w:i/>
          <w:iCs/>
          <w:sz w:val="24"/>
          <w:vertAlign w:val="subscript"/>
        </w:rPr>
        <w:t>w</w:t>
      </w:r>
      <w:r>
        <w:rPr>
          <w:rFonts w:hint="eastAsia" w:ascii="Times New Roman" w:hAnsi="Times New Roman"/>
          <w:sz w:val="24"/>
        </w:rPr>
        <w:t xml:space="preserve">, </w:t>
      </w:r>
      <w:r>
        <w:rPr>
          <w:rFonts w:hint="eastAsia" w:ascii="Times New Roman" w:hAnsi="Times New Roman"/>
          <w:i/>
          <w:iCs/>
          <w:sz w:val="24"/>
        </w:rPr>
        <w:t>A</w:t>
      </w:r>
      <w:r>
        <w:rPr>
          <w:rFonts w:hint="eastAsia" w:ascii="Times New Roman" w:hAnsi="Times New Roman"/>
          <w:i/>
          <w:iCs/>
          <w:sz w:val="24"/>
          <w:vertAlign w:val="subscript"/>
        </w:rPr>
        <w:t>t</w:t>
      </w:r>
      <w:r>
        <w:rPr>
          <w:rFonts w:hint="eastAsia" w:ascii="Times New Roman" w:hAnsi="Times New Roman"/>
          <w:sz w:val="24"/>
        </w:rPr>
        <w:t xml:space="preserve">) and </w:t>
      </w:r>
      <w:r>
        <w:rPr>
          <w:rFonts w:hint="eastAsia" w:ascii="Times New Roman" w:hAnsi="Times New Roman"/>
          <w:i/>
          <w:iCs/>
          <w:sz w:val="24"/>
        </w:rPr>
        <w:t>R</w:t>
      </w:r>
      <w:r>
        <w:rPr>
          <w:rFonts w:hint="eastAsia" w:ascii="Times New Roman" w:hAnsi="Times New Roman"/>
          <w:i/>
          <w:iCs/>
          <w:sz w:val="24"/>
          <w:vertAlign w:val="superscript"/>
        </w:rPr>
        <w:t>n</w:t>
      </w:r>
      <w:r>
        <w:rPr>
          <w:rFonts w:hint="eastAsia" w:ascii="Times New Roman" w:hAnsi="Times New Roman"/>
          <w:sz w:val="24"/>
        </w:rPr>
        <w:t>(</w:t>
      </w:r>
      <w:r>
        <w:rPr>
          <w:rFonts w:hint="eastAsia" w:ascii="Times New Roman" w:hAnsi="Times New Roman"/>
          <w:i/>
          <w:iCs/>
          <w:sz w:val="24"/>
        </w:rPr>
        <w:t>I</w:t>
      </w:r>
      <w:r>
        <w:rPr>
          <w:rFonts w:hint="eastAsia" w:ascii="Times New Roman" w:hAnsi="Times New Roman"/>
          <w:i/>
          <w:iCs/>
          <w:sz w:val="24"/>
          <w:vertAlign w:val="subscript"/>
        </w:rPr>
        <w:t>r</w:t>
      </w:r>
      <w:r>
        <w:rPr>
          <w:rFonts w:hint="eastAsia" w:ascii="Times New Roman" w:hAnsi="Times New Roman"/>
          <w:sz w:val="24"/>
        </w:rPr>
        <w:t xml:space="preserve">, </w:t>
      </w:r>
      <w:r>
        <w:rPr>
          <w:rFonts w:hint="eastAsia" w:ascii="Times New Roman" w:hAnsi="Times New Roman"/>
          <w:i/>
          <w:iCs/>
          <w:sz w:val="24"/>
        </w:rPr>
        <w:t>C</w:t>
      </w:r>
      <w:r>
        <w:rPr>
          <w:rFonts w:hint="eastAsia" w:ascii="Times New Roman" w:hAnsi="Times New Roman"/>
          <w:i/>
          <w:iCs/>
          <w:sz w:val="24"/>
          <w:vertAlign w:val="subscript"/>
        </w:rPr>
        <w:t>As</w:t>
      </w:r>
      <w:r>
        <w:rPr>
          <w:rFonts w:hint="eastAsia" w:ascii="Times New Roman" w:hAnsi="Times New Roman"/>
          <w:sz w:val="24"/>
        </w:rPr>
        <w:t xml:space="preserve">, </w:t>
      </w:r>
      <w:r>
        <w:rPr>
          <w:rFonts w:hint="eastAsia" w:ascii="Times New Roman" w:hAnsi="Times New Roman"/>
          <w:i/>
          <w:iCs/>
          <w:sz w:val="24"/>
        </w:rPr>
        <w:t>C</w:t>
      </w:r>
      <w:r>
        <w:rPr>
          <w:rFonts w:hint="eastAsia" w:ascii="Times New Roman" w:hAnsi="Times New Roman"/>
          <w:i/>
          <w:iCs/>
          <w:sz w:val="24"/>
          <w:vertAlign w:val="subscript"/>
        </w:rPr>
        <w:t>NO</w:t>
      </w:r>
      <w:r>
        <w:rPr>
          <w:rFonts w:hint="eastAsia" w:ascii="Times New Roman" w:hAnsi="Times New Roman"/>
          <w:i/>
          <w:iCs/>
          <w:sz w:val="24"/>
          <w:vertAlign w:val="subscript"/>
          <w:eastAsianLayout w:id="54" w:combine="1"/>
        </w:rPr>
        <w:t>- 3</w:t>
      </w:r>
      <w:r>
        <w:rPr>
          <w:rFonts w:hint="eastAsia" w:ascii="Times New Roman" w:hAnsi="Times New Roman"/>
          <w:sz w:val="24"/>
        </w:rPr>
        <w:t xml:space="preserve">, </w:t>
      </w:r>
      <w:r>
        <w:rPr>
          <w:rFonts w:hint="eastAsia" w:ascii="Times New Roman" w:hAnsi="Times New Roman"/>
          <w:i/>
          <w:iCs/>
          <w:sz w:val="24"/>
        </w:rPr>
        <w:t>C</w:t>
      </w:r>
      <w:r>
        <w:rPr>
          <w:rFonts w:hint="eastAsia" w:ascii="Times New Roman" w:hAnsi="Times New Roman"/>
          <w:i/>
          <w:iCs/>
          <w:sz w:val="24"/>
          <w:vertAlign w:val="subscript"/>
        </w:rPr>
        <w:t>F-</w:t>
      </w:r>
      <w:r>
        <w:rPr>
          <w:rFonts w:hint="eastAsia" w:ascii="Times New Roman" w:hAnsi="Times New Roman"/>
          <w:sz w:val="24"/>
        </w:rPr>
        <w:t xml:space="preserve">, </w:t>
      </w:r>
      <w:r>
        <w:rPr>
          <w:rFonts w:hint="eastAsia" w:ascii="Times New Roman" w:hAnsi="Times New Roman"/>
          <w:i/>
          <w:iCs/>
          <w:sz w:val="24"/>
        </w:rPr>
        <w:t>EF</w:t>
      </w:r>
      <w:r>
        <w:rPr>
          <w:rFonts w:hint="eastAsia" w:ascii="Times New Roman" w:hAnsi="Times New Roman"/>
          <w:sz w:val="24"/>
        </w:rPr>
        <w:t xml:space="preserve">, </w:t>
      </w:r>
      <w:r>
        <w:rPr>
          <w:rFonts w:hint="eastAsia" w:ascii="Times New Roman" w:hAnsi="Times New Roman"/>
          <w:i/>
          <w:iCs/>
          <w:sz w:val="24"/>
        </w:rPr>
        <w:t>B</w:t>
      </w:r>
      <w:r>
        <w:rPr>
          <w:rFonts w:hint="eastAsia" w:ascii="Times New Roman" w:hAnsi="Times New Roman"/>
          <w:i/>
          <w:iCs/>
          <w:sz w:val="24"/>
          <w:vertAlign w:val="subscript"/>
        </w:rPr>
        <w:t>w</w:t>
      </w:r>
      <w:r>
        <w:rPr>
          <w:rFonts w:hint="eastAsia" w:ascii="Times New Roman" w:hAnsi="Times New Roman"/>
          <w:sz w:val="24"/>
        </w:rPr>
        <w:t xml:space="preserve">) in different regions of Baicheng City were plotted in </w:t>
      </w:r>
      <w:r>
        <w:rPr>
          <w:rFonts w:hint="eastAsia" w:ascii="Times New Roman" w:hAnsi="Times New Roman"/>
          <w:b/>
          <w:bCs/>
          <w:sz w:val="24"/>
        </w:rPr>
        <w:t xml:space="preserve">Fig.11. </w:t>
      </w:r>
      <w:r>
        <w:rPr>
          <w:rFonts w:hint="eastAsia" w:ascii="Times New Roman" w:hAnsi="Times New Roman"/>
          <w:sz w:val="24"/>
        </w:rPr>
        <w:t>Overall, the concentrations of the arsenic(</w:t>
      </w:r>
      <w:r>
        <w:rPr>
          <w:rFonts w:hint="eastAsia" w:ascii="Times New Roman" w:hAnsi="Times New Roman"/>
          <w:i/>
          <w:iCs/>
          <w:sz w:val="24"/>
        </w:rPr>
        <w:t>C</w:t>
      </w:r>
      <w:r>
        <w:rPr>
          <w:rFonts w:hint="eastAsia" w:ascii="Times New Roman" w:hAnsi="Times New Roman"/>
          <w:i/>
          <w:iCs/>
          <w:sz w:val="24"/>
          <w:vertAlign w:val="subscript"/>
        </w:rPr>
        <w:t>As</w:t>
      </w:r>
      <w:r>
        <w:rPr>
          <w:rFonts w:hint="eastAsia" w:ascii="Times New Roman" w:hAnsi="Times New Roman"/>
          <w:sz w:val="24"/>
        </w:rPr>
        <w:t xml:space="preserve">) in Baicheng City contributed the most to the results of the calculation of </w:t>
      </w:r>
      <w:r>
        <w:rPr>
          <w:rFonts w:hint="eastAsia" w:ascii="Times New Roman" w:hAnsi="Times New Roman"/>
          <w:i/>
          <w:iCs/>
          <w:sz w:val="24"/>
        </w:rPr>
        <w:t>R</w:t>
      </w:r>
      <w:r>
        <w:rPr>
          <w:rFonts w:hint="eastAsia" w:ascii="Times New Roman" w:hAnsi="Times New Roman"/>
          <w:i/>
          <w:iCs/>
          <w:sz w:val="24"/>
          <w:vertAlign w:val="superscript"/>
        </w:rPr>
        <w:t>n</w:t>
      </w:r>
      <w:r>
        <w:rPr>
          <w:rFonts w:hint="eastAsia" w:ascii="Times New Roman" w:hAnsi="Times New Roman"/>
          <w:sz w:val="24"/>
        </w:rPr>
        <w:t xml:space="preserve"> of children and adults in shallow groundwater, followed by daily groundwater ingestion rate(</w:t>
      </w:r>
      <w:r>
        <w:rPr>
          <w:rFonts w:hint="eastAsia" w:ascii="Times New Roman" w:hAnsi="Times New Roman"/>
          <w:i/>
          <w:iCs/>
          <w:sz w:val="24"/>
        </w:rPr>
        <w:t>I</w:t>
      </w:r>
      <w:r>
        <w:rPr>
          <w:rFonts w:hint="eastAsia" w:ascii="Times New Roman" w:hAnsi="Times New Roman"/>
          <w:i/>
          <w:iCs/>
          <w:sz w:val="24"/>
          <w:vertAlign w:val="subscript"/>
        </w:rPr>
        <w:t>r</w:t>
      </w:r>
      <w:r>
        <w:rPr>
          <w:rFonts w:hint="eastAsia" w:ascii="Times New Roman" w:hAnsi="Times New Roman"/>
          <w:sz w:val="24"/>
        </w:rPr>
        <w:t>), the concentrations of nitrate(</w:t>
      </w:r>
      <w:r>
        <w:rPr>
          <w:rFonts w:hint="eastAsia" w:ascii="Times New Roman" w:hAnsi="Times New Roman"/>
          <w:i/>
          <w:iCs/>
          <w:sz w:val="24"/>
        </w:rPr>
        <w:t>C</w:t>
      </w:r>
      <w:r>
        <w:rPr>
          <w:rFonts w:hint="eastAsia" w:ascii="Times New Roman" w:hAnsi="Times New Roman"/>
          <w:i/>
          <w:iCs/>
          <w:sz w:val="24"/>
          <w:vertAlign w:val="subscript"/>
        </w:rPr>
        <w:t>NO</w:t>
      </w:r>
      <w:r>
        <w:rPr>
          <w:rFonts w:hint="eastAsia" w:ascii="Times New Roman" w:hAnsi="Times New Roman"/>
          <w:i/>
          <w:iCs/>
          <w:sz w:val="24"/>
          <w:vertAlign w:val="subscript"/>
          <w:eastAsianLayout w:id="55" w:combine="1"/>
        </w:rPr>
        <w:t>- 3</w:t>
      </w:r>
      <w:r>
        <w:rPr>
          <w:rFonts w:hint="eastAsia" w:ascii="Times New Roman" w:hAnsi="Times New Roman"/>
          <w:sz w:val="24"/>
        </w:rPr>
        <w:t>), exposure frequency(</w:t>
      </w:r>
      <w:r>
        <w:rPr>
          <w:rFonts w:hint="eastAsia" w:ascii="Times New Roman" w:hAnsi="Times New Roman"/>
          <w:i/>
          <w:iCs/>
          <w:sz w:val="24"/>
        </w:rPr>
        <w:t>EF</w:t>
      </w:r>
      <w:r>
        <w:rPr>
          <w:rFonts w:hint="eastAsia" w:ascii="Times New Roman" w:hAnsi="Times New Roman"/>
          <w:sz w:val="24"/>
        </w:rPr>
        <w:t>) and the concentrations of fluorine(</w:t>
      </w:r>
      <w:r>
        <w:rPr>
          <w:rFonts w:hint="eastAsia" w:ascii="Times New Roman" w:hAnsi="Times New Roman"/>
          <w:i/>
          <w:iCs/>
          <w:sz w:val="24"/>
        </w:rPr>
        <w:t>C</w:t>
      </w:r>
      <w:r>
        <w:rPr>
          <w:rFonts w:hint="eastAsia" w:ascii="Times New Roman" w:hAnsi="Times New Roman"/>
          <w:i/>
          <w:iCs/>
          <w:sz w:val="24"/>
          <w:vertAlign w:val="subscript"/>
        </w:rPr>
        <w:t>F-</w:t>
      </w:r>
      <w:r>
        <w:rPr>
          <w:rFonts w:hint="eastAsia" w:ascii="Times New Roman" w:hAnsi="Times New Roman"/>
          <w:sz w:val="24"/>
        </w:rPr>
        <w:t>), however, body weight(</w:t>
      </w:r>
      <w:r>
        <w:rPr>
          <w:rFonts w:hint="eastAsia" w:ascii="Times New Roman" w:hAnsi="Times New Roman"/>
          <w:i/>
          <w:iCs/>
          <w:sz w:val="24"/>
        </w:rPr>
        <w:t>B</w:t>
      </w:r>
      <w:r>
        <w:rPr>
          <w:rFonts w:hint="eastAsia" w:ascii="Times New Roman" w:hAnsi="Times New Roman"/>
          <w:i/>
          <w:iCs/>
          <w:sz w:val="24"/>
          <w:vertAlign w:val="subscript"/>
        </w:rPr>
        <w:t>w</w:t>
      </w:r>
      <w:r>
        <w:rPr>
          <w:rFonts w:hint="eastAsia" w:ascii="Times New Roman" w:hAnsi="Times New Roman"/>
          <w:sz w:val="24"/>
        </w:rPr>
        <w:t xml:space="preserve">) acted as the parameter having the largest negative impacts. </w:t>
      </w:r>
      <w:r>
        <w:rPr>
          <w:rFonts w:ascii="Times New Roman" w:hAnsi="Times New Roman"/>
          <w:sz w:val="24"/>
        </w:rPr>
        <w:t xml:space="preserve">For the deep groundwater, the sensitivity results were basically the same as those for the shallow groundwater, except that nitrate had no influence because all the groundwater samples fell within the standard. </w:t>
      </w:r>
      <w:r>
        <w:rPr>
          <w:rFonts w:hint="eastAsia" w:ascii="Times New Roman" w:hAnsi="Times New Roman"/>
          <w:sz w:val="24"/>
        </w:rPr>
        <w:t xml:space="preserve">Discrepancies were existed in view of the largest contributors to the outcomes of the non-cancerous risks in different counties of Baicheng City: though the arsenic contents were the most sensitive factors in the shallow groundwater of TY and TN, the nitrate contents and the fluorine concentrations were the most sensitive factors in DA and ZL, respectively, which demonstrated that accurate and different corresponding strategies should be taken to greatly decrease the health risks in different regions. However, a thing should be noted that the figure of contribution rate of a certain region was the relative importance of a parameter to the region itself: region like </w:t>
      </w:r>
      <w:r>
        <w:rPr>
          <w:rFonts w:ascii="Times New Roman" w:hAnsi="Times New Roman"/>
          <w:sz w:val="24"/>
        </w:rPr>
        <w:t>TY had more than one exceeding substance</w:t>
      </w:r>
      <w:r>
        <w:rPr>
          <w:rFonts w:hint="eastAsia" w:ascii="Times New Roman" w:hAnsi="Times New Roman"/>
          <w:sz w:val="24"/>
        </w:rPr>
        <w:t>, top priorities should be given to effectively lower arsenic contents, which didn</w:t>
      </w:r>
      <w:r>
        <w:rPr>
          <w:rFonts w:ascii="Times New Roman" w:hAnsi="Times New Roman"/>
          <w:sz w:val="24"/>
        </w:rPr>
        <w:t>’</w:t>
      </w:r>
      <w:r>
        <w:rPr>
          <w:rFonts w:hint="eastAsia" w:ascii="Times New Roman" w:hAnsi="Times New Roman"/>
          <w:sz w:val="24"/>
        </w:rPr>
        <w:t xml:space="preserve">t mean that the pollution of fluorine and nitrate could be neglected. </w:t>
      </w:r>
    </w:p>
    <w:p w14:paraId="6C96EFC4">
      <w:pPr>
        <w:ind w:firstLine="480" w:firstLineChars="200"/>
        <w:rPr>
          <w:sz w:val="24"/>
        </w:rPr>
      </w:pPr>
      <w:r>
        <w:rPr>
          <w:rFonts w:ascii="Times New Roman" w:hAnsi="Times New Roman"/>
          <w:sz w:val="24"/>
        </w:rPr>
        <w:t xml:space="preserve">For the sensitivity analysis of the lifetime cancer risk due to arsenic, the As concentration of the groundwater was the major factor that had the largest positive effect, which was followed by the ingestion rate, whereas the </w:t>
      </w:r>
      <w:r>
        <w:rPr>
          <w:rFonts w:ascii="Times New Roman" w:hAnsi="Times New Roman"/>
          <w:i/>
          <w:iCs/>
          <w:sz w:val="24"/>
        </w:rPr>
        <w:t>A</w:t>
      </w:r>
      <w:r>
        <w:rPr>
          <w:rFonts w:ascii="Times New Roman" w:hAnsi="Times New Roman"/>
          <w:i/>
          <w:iCs/>
          <w:sz w:val="24"/>
          <w:vertAlign w:val="subscript"/>
        </w:rPr>
        <w:t>t</w:t>
      </w:r>
      <w:r>
        <w:rPr>
          <w:rFonts w:ascii="Times New Roman" w:hAnsi="Times New Roman"/>
          <w:sz w:val="24"/>
        </w:rPr>
        <w:t xml:space="preserve"> and </w:t>
      </w:r>
      <w:r>
        <w:rPr>
          <w:rFonts w:ascii="Times New Roman" w:hAnsi="Times New Roman"/>
          <w:i/>
          <w:iCs/>
          <w:sz w:val="24"/>
        </w:rPr>
        <w:t>B</w:t>
      </w:r>
      <w:r>
        <w:rPr>
          <w:rFonts w:ascii="Times New Roman" w:hAnsi="Times New Roman"/>
          <w:i/>
          <w:iCs/>
          <w:sz w:val="24"/>
          <w:vertAlign w:val="subscript"/>
        </w:rPr>
        <w:t>w</w:t>
      </w:r>
      <w:r>
        <w:rPr>
          <w:rFonts w:ascii="Times New Roman" w:hAnsi="Times New Roman"/>
          <w:sz w:val="24"/>
        </w:rPr>
        <w:t xml:space="preserve"> had negative influences. Therefore, lowering the As of the groundwater is the most effective method to greatly decrease the residents’ likelihood of getting cancer via direct drinking of the groundwater. Other potential cancer-triggering toxic materials, like Cr and Cd, were not considered in this study and should be investigated in future research.</w:t>
      </w:r>
    </w:p>
    <w:p w14:paraId="1DF372C0">
      <w:pPr>
        <w:tabs>
          <w:tab w:val="left" w:pos="771"/>
        </w:tabs>
        <w:jc w:val="left"/>
        <w:rPr>
          <w:sz w:val="24"/>
        </w:rPr>
      </w:pPr>
      <w:r>
        <w:rPr>
          <w:rFonts w:hint="eastAsia"/>
          <w:sz w:val="24"/>
        </w:rPr>
        <w:drawing>
          <wp:inline distT="0" distB="0" distL="114300" distR="114300">
            <wp:extent cx="5224780" cy="4414520"/>
            <wp:effectExtent l="0" t="0" r="7620" b="5080"/>
            <wp:docPr id="7" name="图片 7" descr="10.14 灵敏度分析最终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0.14 灵敏度分析最终版"/>
                    <pic:cNvPicPr>
                      <a:picLocks noChangeAspect="1"/>
                    </pic:cNvPicPr>
                  </pic:nvPicPr>
                  <pic:blipFill>
                    <a:blip r:embed="rId24"/>
                    <a:stretch>
                      <a:fillRect/>
                    </a:stretch>
                  </pic:blipFill>
                  <pic:spPr>
                    <a:xfrm>
                      <a:off x="0" y="0"/>
                      <a:ext cx="5224780" cy="4414520"/>
                    </a:xfrm>
                    <a:prstGeom prst="rect">
                      <a:avLst/>
                    </a:prstGeom>
                  </pic:spPr>
                </pic:pic>
              </a:graphicData>
            </a:graphic>
          </wp:inline>
        </w:drawing>
      </w:r>
    </w:p>
    <w:p w14:paraId="4E535BAD">
      <w:pPr>
        <w:tabs>
          <w:tab w:val="left" w:pos="771"/>
        </w:tabs>
        <w:jc w:val="center"/>
        <w:rPr>
          <w:rFonts w:ascii="Times New Roman" w:hAnsi="Times New Roman"/>
          <w:szCs w:val="21"/>
        </w:rPr>
      </w:pPr>
      <w:r>
        <w:rPr>
          <w:rFonts w:ascii="Times New Roman" w:hAnsi="Times New Roman"/>
          <w:b/>
          <w:bCs/>
          <w:szCs w:val="21"/>
        </w:rPr>
        <w:t xml:space="preserve">Fig. </w:t>
      </w:r>
      <w:r>
        <w:rPr>
          <w:rFonts w:hint="eastAsia" w:ascii="Times New Roman" w:hAnsi="Times New Roman"/>
          <w:b/>
          <w:bCs/>
          <w:szCs w:val="21"/>
        </w:rPr>
        <w:t xml:space="preserve">11. </w:t>
      </w:r>
      <w:r>
        <w:rPr>
          <w:rFonts w:ascii="Times New Roman" w:hAnsi="Times New Roman"/>
          <w:szCs w:val="21"/>
        </w:rPr>
        <w:t>Contribution rate of the parameters in both the non-carcinogenic and carcinogenic risk model. (a). Total non-carcinogenic risk for children (b). Total non-carcinogenic risk for adults (c). Arsenic carcinogenic risk for children (d). Arsenic carcinogenic risk for adults.</w:t>
      </w:r>
    </w:p>
    <w:p w14:paraId="0B8BC275">
      <w:pPr>
        <w:jc w:val="left"/>
        <w:rPr>
          <w:rFonts w:ascii="Times New Roman" w:hAnsi="Times New Roman"/>
          <w:szCs w:val="21"/>
        </w:rPr>
      </w:pPr>
      <w:r>
        <w:rPr>
          <w:rFonts w:hint="eastAsia" w:ascii="Times New Roman" w:hAnsi="Times New Roman"/>
          <w:b/>
          <w:bCs/>
          <w:sz w:val="24"/>
        </w:rPr>
        <w:t>Conclusion</w:t>
      </w:r>
    </w:p>
    <w:p w14:paraId="3C19285E">
      <w:pPr>
        <w:tabs>
          <w:tab w:val="left" w:pos="771"/>
        </w:tabs>
        <w:ind w:firstLine="480" w:firstLineChars="200"/>
        <w:rPr>
          <w:rFonts w:ascii="Times New Roman" w:hAnsi="Times New Roman"/>
          <w:sz w:val="24"/>
        </w:rPr>
      </w:pPr>
      <w:r>
        <w:rPr>
          <w:rFonts w:hint="eastAsia" w:ascii="Times New Roman" w:hAnsi="Times New Roman"/>
          <w:sz w:val="24"/>
        </w:rPr>
        <w:t xml:space="preserve">The potential hazardous materials in the groundwater of Baicheng City were identified in this study, namely the regional abnormal concentrations of arsenic and fluorine caused by complex proto-geological processes and regional high levels of nitrate caused by human inputs. </w:t>
      </w:r>
      <w:r>
        <w:rPr>
          <w:rFonts w:ascii="Times New Roman" w:hAnsi="Times New Roman"/>
          <w:sz w:val="24"/>
        </w:rPr>
        <w:t>Additionally, the total non-carcinogenic and arsenic carcinogenic HR</w:t>
      </w:r>
      <w:r>
        <w:rPr>
          <w:rFonts w:hint="eastAsia" w:ascii="Times New Roman" w:hAnsi="Times New Roman"/>
          <w:sz w:val="24"/>
        </w:rPr>
        <w:t>E</w:t>
      </w:r>
      <w:r>
        <w:rPr>
          <w:rFonts w:ascii="Times New Roman" w:hAnsi="Times New Roman"/>
          <w:sz w:val="24"/>
        </w:rPr>
        <w:t xml:space="preserve"> was conducted considering the different age groups (children aged 3 to 8 and adults), different aquifers, and different jurisdictional regions (counties). The findings are summarized below.</w:t>
      </w:r>
    </w:p>
    <w:p w14:paraId="51AB010C">
      <w:pPr>
        <w:numPr>
          <w:ilvl w:val="0"/>
          <w:numId w:val="4"/>
        </w:numPr>
        <w:tabs>
          <w:tab w:val="left" w:pos="771"/>
        </w:tabs>
        <w:ind w:firstLine="480" w:firstLineChars="200"/>
        <w:rPr>
          <w:rFonts w:ascii="Times New Roman" w:hAnsi="Times New Roman"/>
          <w:sz w:val="24"/>
        </w:rPr>
      </w:pPr>
      <w:r>
        <w:rPr>
          <w:rFonts w:hint="eastAsia" w:ascii="Times New Roman" w:hAnsi="Times New Roman"/>
          <w:sz w:val="24"/>
        </w:rPr>
        <w:t xml:space="preserve">According to the TFF and TFF-Monte Carlo models, the total non-carcinogenic and carcinogenic risks for </w:t>
      </w:r>
      <w:r>
        <w:rPr>
          <w:rFonts w:hint="eastAsia" w:ascii="Times New Roman" w:hAnsi="Times New Roman"/>
          <w:sz w:val="24"/>
          <w:lang w:val="en-US" w:eastAsia="zh-CN"/>
        </w:rPr>
        <w:t>kids(3 to 8 years old)</w:t>
      </w:r>
      <w:r>
        <w:rPr>
          <w:rFonts w:hint="eastAsia" w:ascii="Times New Roman" w:hAnsi="Times New Roman"/>
          <w:sz w:val="24"/>
        </w:rPr>
        <w:t xml:space="preserve"> and adults in Baicheng City </w:t>
      </w:r>
      <w:r>
        <w:rPr>
          <w:rFonts w:ascii="Times New Roman" w:hAnsi="Times New Roman"/>
          <w:sz w:val="24"/>
        </w:rPr>
        <w:t>had high probabilities of exceeding the safety value</w:t>
      </w:r>
      <w:r>
        <w:rPr>
          <w:rFonts w:hint="eastAsia" w:ascii="Times New Roman" w:hAnsi="Times New Roman"/>
          <w:sz w:val="24"/>
        </w:rPr>
        <w:t xml:space="preserve"> </w:t>
      </w:r>
      <w:r>
        <w:rPr>
          <w:rFonts w:ascii="Times New Roman" w:hAnsi="Times New Roman"/>
          <w:sz w:val="24"/>
        </w:rPr>
        <w:t>but discrepancies existed in terms of the depths of the aquifers and the different counties</w:t>
      </w:r>
      <w:r>
        <w:rPr>
          <w:rFonts w:hint="eastAsia" w:ascii="Times New Roman" w:hAnsi="Times New Roman"/>
          <w:sz w:val="24"/>
        </w:rPr>
        <w:t xml:space="preserve">. </w:t>
      </w:r>
      <w:r>
        <w:rPr>
          <w:rFonts w:ascii="Times New Roman" w:hAnsi="Times New Roman"/>
          <w:sz w:val="24"/>
        </w:rPr>
        <w:t xml:space="preserve">The order of the non-carcinogenic risks was as follows: </w:t>
      </w:r>
      <w:r>
        <w:rPr>
          <w:rFonts w:hint="eastAsia" w:ascii="Times New Roman" w:hAnsi="Times New Roman"/>
          <w:sz w:val="24"/>
        </w:rPr>
        <w:t xml:space="preserve">TY &gt; TN &gt; DA &gt; ZL &gt; TB in shallow groundwater and TY&gt;TN+DA&gt;TB+ZL in deep groundwater. </w:t>
      </w:r>
      <w:r>
        <w:rPr>
          <w:rFonts w:ascii="Times New Roman" w:hAnsi="Times New Roman"/>
          <w:sz w:val="24"/>
        </w:rPr>
        <w:t xml:space="preserve">The </w:t>
      </w:r>
      <w:r>
        <w:rPr>
          <w:rFonts w:hint="eastAsia" w:ascii="Times New Roman" w:hAnsi="Times New Roman"/>
          <w:sz w:val="24"/>
        </w:rPr>
        <w:t>sequence</w:t>
      </w:r>
      <w:r>
        <w:rPr>
          <w:rFonts w:ascii="Times New Roman" w:hAnsi="Times New Roman"/>
          <w:sz w:val="24"/>
        </w:rPr>
        <w:t xml:space="preserve"> of the </w:t>
      </w:r>
      <w:r>
        <w:rPr>
          <w:rFonts w:hint="eastAsia" w:ascii="Times New Roman" w:hAnsi="Times New Roman"/>
          <w:sz w:val="24"/>
        </w:rPr>
        <w:t xml:space="preserve">arsenic </w:t>
      </w:r>
      <w:r>
        <w:rPr>
          <w:rFonts w:ascii="Times New Roman" w:hAnsi="Times New Roman"/>
          <w:sz w:val="24"/>
        </w:rPr>
        <w:t xml:space="preserve">carcinogenic risks was as follows: </w:t>
      </w:r>
      <w:r>
        <w:rPr>
          <w:rFonts w:hint="eastAsia" w:ascii="Times New Roman" w:hAnsi="Times New Roman"/>
          <w:sz w:val="24"/>
        </w:rPr>
        <w:t xml:space="preserve">TY &gt; TN &gt; TB &gt; ZL &gt; DA in shallow groundwater and TY&gt;TN+DA&gt;TB+ZL in deep groundwater. </w:t>
      </w:r>
      <w:r>
        <w:rPr>
          <w:rFonts w:ascii="Times New Roman" w:hAnsi="Times New Roman"/>
          <w:sz w:val="24"/>
        </w:rPr>
        <w:t xml:space="preserve">The residents in TY were confronted with dual hazards caused by arsenic and fluorine contamination, which resulted in the largest </w:t>
      </w:r>
      <w:r>
        <w:rPr>
          <w:rFonts w:ascii="Times New Roman" w:hAnsi="Times New Roman"/>
          <w:i/>
          <w:iCs/>
          <w:sz w:val="24"/>
        </w:rPr>
        <w:t>R</w:t>
      </w:r>
      <w:r>
        <w:rPr>
          <w:rFonts w:ascii="Times New Roman" w:hAnsi="Times New Roman"/>
          <w:i/>
          <w:iCs/>
          <w:sz w:val="24"/>
          <w:vertAlign w:val="superscript"/>
        </w:rPr>
        <w:t>n</w:t>
      </w:r>
      <w:r>
        <w:rPr>
          <w:rFonts w:ascii="Times New Roman" w:hAnsi="Times New Roman"/>
          <w:sz w:val="24"/>
        </w:rPr>
        <w:t xml:space="preserve"> values</w:t>
      </w:r>
      <w:r>
        <w:rPr>
          <w:rFonts w:hint="eastAsia" w:ascii="Times New Roman" w:hAnsi="Times New Roman"/>
          <w:sz w:val="24"/>
        </w:rPr>
        <w:t xml:space="preserve">. Residents in TY and TN also had the highest possibilities of suffering from cancer through direct drinking the groundwater, which was high in arsenic, both from the shallow and deep aquifers. Compared with adults, children are more vulnerable to the potential hazardous materials due to the parameter discrepancies. </w:t>
      </w:r>
    </w:p>
    <w:p w14:paraId="6CA1CC4F">
      <w:pPr>
        <w:numPr>
          <w:ilvl w:val="0"/>
          <w:numId w:val="4"/>
        </w:numPr>
        <w:tabs>
          <w:tab w:val="left" w:pos="771"/>
        </w:tabs>
        <w:ind w:firstLine="480" w:firstLineChars="200"/>
        <w:rPr>
          <w:rFonts w:ascii="Times New Roman" w:hAnsi="Times New Roman"/>
          <w:sz w:val="24"/>
        </w:rPr>
      </w:pPr>
      <w:r>
        <w:rPr>
          <w:rFonts w:hint="eastAsia" w:ascii="Times New Roman" w:hAnsi="Times New Roman"/>
          <w:sz w:val="24"/>
        </w:rPr>
        <w:t xml:space="preserve">The sensitivity analysis demonstrated that the high values of carcinogenic and non-carcinogenic risks in Baicheng City were highly associated with the concentrations of arsenic in the groundwater. </w:t>
      </w:r>
      <w:r>
        <w:rPr>
          <w:rFonts w:ascii="Times New Roman" w:hAnsi="Times New Roman"/>
          <w:sz w:val="24"/>
        </w:rPr>
        <w:t xml:space="preserve">Lowering the concentrations of arsenic </w:t>
      </w:r>
      <w:r>
        <w:rPr>
          <w:rFonts w:hint="eastAsia" w:ascii="Times New Roman" w:hAnsi="Times New Roman"/>
          <w:sz w:val="24"/>
        </w:rPr>
        <w:t>from</w:t>
      </w:r>
      <w:r>
        <w:rPr>
          <w:rFonts w:ascii="Times New Roman" w:hAnsi="Times New Roman"/>
          <w:sz w:val="24"/>
        </w:rPr>
        <w:t xml:space="preserve"> the shallow and deep groundwater in TY and DA should be prioritized to lower the possibilities of cancerous and non-cancerous risks to </w:t>
      </w:r>
      <w:r>
        <w:rPr>
          <w:rFonts w:hint="eastAsia" w:ascii="Times New Roman" w:hAnsi="Times New Roman"/>
          <w:sz w:val="24"/>
        </w:rPr>
        <w:t>local kids</w:t>
      </w:r>
      <w:r>
        <w:rPr>
          <w:rFonts w:ascii="Times New Roman" w:hAnsi="Times New Roman"/>
          <w:sz w:val="24"/>
        </w:rPr>
        <w:t xml:space="preserve"> and adults</w:t>
      </w:r>
      <w:r>
        <w:rPr>
          <w:rFonts w:hint="eastAsia" w:ascii="Times New Roman" w:hAnsi="Times New Roman"/>
          <w:sz w:val="24"/>
        </w:rPr>
        <w:t xml:space="preserve"> to great extents. </w:t>
      </w:r>
      <w:r>
        <w:rPr>
          <w:rFonts w:ascii="Times New Roman" w:hAnsi="Times New Roman"/>
          <w:sz w:val="24"/>
        </w:rPr>
        <w:t>Moreover, the high nitrate contents in the shallow groundwater in DA and the high fluorine contents in ZL also need to be noted by the local authorities as they contributed the most to their non-carcinogenic risk.</w:t>
      </w:r>
    </w:p>
    <w:p w14:paraId="13D50D81">
      <w:pPr>
        <w:rPr>
          <w:rFonts w:ascii="Times New Roman" w:hAnsi="Times New Roman"/>
          <w:b/>
          <w:bCs/>
          <w:sz w:val="24"/>
        </w:rPr>
      </w:pPr>
      <w:r>
        <w:rPr>
          <w:rFonts w:hint="eastAsia" w:ascii="Times New Roman" w:hAnsi="Times New Roman"/>
          <w:b/>
          <w:bCs/>
          <w:sz w:val="24"/>
        </w:rPr>
        <w:t>Acknowledgements</w:t>
      </w:r>
    </w:p>
    <w:p w14:paraId="45F6FC05">
      <w:pPr>
        <w:autoSpaceDE w:val="0"/>
        <w:ind w:firstLine="480" w:firstLineChars="200"/>
        <w:rPr>
          <w:rFonts w:ascii="Times New Roman" w:hAnsi="Times New Roman"/>
          <w:sz w:val="24"/>
        </w:rPr>
      </w:pPr>
      <w:r>
        <w:rPr>
          <w:rFonts w:ascii="Times New Roman" w:hAnsi="Times New Roman"/>
          <w:sz w:val="24"/>
        </w:rPr>
        <w:t xml:space="preserve">We would </w:t>
      </w:r>
      <w:r>
        <w:rPr>
          <w:rFonts w:hint="eastAsia" w:ascii="Times New Roman" w:hAnsi="Times New Roman"/>
          <w:sz w:val="24"/>
        </w:rPr>
        <w:t xml:space="preserve">be grateful </w:t>
      </w:r>
      <w:r>
        <w:rPr>
          <w:rFonts w:ascii="Times New Roman" w:hAnsi="Times New Roman"/>
          <w:sz w:val="24"/>
        </w:rPr>
        <w:t>to the anonymous reviewers and the editor</w:t>
      </w:r>
      <w:r>
        <w:rPr>
          <w:rFonts w:hint="eastAsia" w:ascii="Times New Roman" w:hAnsi="Times New Roman"/>
          <w:sz w:val="24"/>
        </w:rPr>
        <w:t xml:space="preserve"> for providing valuable and helpful suggestions.</w:t>
      </w:r>
    </w:p>
    <w:p w14:paraId="71415099">
      <w:pPr>
        <w:rPr>
          <w:rFonts w:ascii="Times New Roman" w:hAnsi="Times New Roman"/>
          <w:b/>
          <w:bCs/>
          <w:sz w:val="24"/>
        </w:rPr>
      </w:pPr>
      <w:r>
        <w:rPr>
          <w:rFonts w:hint="eastAsia" w:ascii="Times New Roman" w:hAnsi="Times New Roman"/>
          <w:b/>
          <w:bCs/>
          <w:sz w:val="24"/>
        </w:rPr>
        <w:t>CRediT authorship contribution statement</w:t>
      </w:r>
    </w:p>
    <w:p w14:paraId="70E81224">
      <w:pPr>
        <w:autoSpaceDE w:val="0"/>
        <w:ind w:firstLine="482" w:firstLineChars="200"/>
        <w:rPr>
          <w:rFonts w:ascii="Times New Roman" w:hAnsi="Times New Roman"/>
          <w:sz w:val="24"/>
        </w:rPr>
      </w:pPr>
      <w:r>
        <w:rPr>
          <w:rFonts w:ascii="Times New Roman" w:hAnsi="Times New Roman"/>
          <w:b/>
          <w:bCs/>
          <w:sz w:val="24"/>
        </w:rPr>
        <w:t xml:space="preserve">Xinkang Wang: </w:t>
      </w:r>
      <w:r>
        <w:rPr>
          <w:rFonts w:ascii="Times New Roman" w:hAnsi="Times New Roman"/>
          <w:sz w:val="24"/>
        </w:rPr>
        <w:t xml:space="preserve">Conceptualization,Formal analysis, </w:t>
      </w:r>
      <w:r>
        <w:rPr>
          <w:rFonts w:hint="eastAsia" w:ascii="Times New Roman" w:hAnsi="Times New Roman"/>
          <w:sz w:val="24"/>
        </w:rPr>
        <w:t xml:space="preserve">Investigation, </w:t>
      </w:r>
      <w:r>
        <w:rPr>
          <w:rFonts w:ascii="Times New Roman" w:hAnsi="Times New Roman"/>
          <w:sz w:val="24"/>
        </w:rPr>
        <w:t xml:space="preserve">Methodology, Software, Validation, Visualization, Roles/Writing-original draft </w:t>
      </w:r>
      <w:r>
        <w:rPr>
          <w:rFonts w:ascii="Times New Roman" w:hAnsi="Times New Roman"/>
          <w:b/>
          <w:bCs/>
          <w:sz w:val="24"/>
        </w:rPr>
        <w:t xml:space="preserve">Changlai Xiao: </w:t>
      </w:r>
      <w:r>
        <w:rPr>
          <w:rFonts w:hint="eastAsia" w:ascii="Times New Roman" w:hAnsi="Times New Roman"/>
          <w:sz w:val="24"/>
        </w:rPr>
        <w:t>Funding acquisition,</w:t>
      </w:r>
      <w:r>
        <w:rPr>
          <w:rFonts w:hint="eastAsia" w:ascii="Times New Roman" w:hAnsi="Times New Roman"/>
          <w:b/>
          <w:bCs/>
          <w:sz w:val="24"/>
        </w:rPr>
        <w:t xml:space="preserve"> </w:t>
      </w:r>
      <w:r>
        <w:rPr>
          <w:rFonts w:ascii="Times New Roman" w:hAnsi="Times New Roman"/>
          <w:sz w:val="24"/>
        </w:rPr>
        <w:t xml:space="preserve">Resources, Supervision, Project administration, Writing-review and editing </w:t>
      </w:r>
      <w:r>
        <w:rPr>
          <w:rFonts w:hint="eastAsia" w:ascii="Times New Roman" w:hAnsi="Times New Roman"/>
          <w:b/>
          <w:bCs/>
          <w:sz w:val="24"/>
        </w:rPr>
        <w:t>Weifei Yang:</w:t>
      </w:r>
      <w:r>
        <w:rPr>
          <w:rFonts w:hint="eastAsia" w:ascii="Times New Roman" w:hAnsi="Times New Roman"/>
          <w:sz w:val="24"/>
        </w:rPr>
        <w:t xml:space="preserve"> Investigation, Project administration, Supervision, Writing-review and editing </w:t>
      </w:r>
      <w:r>
        <w:rPr>
          <w:rFonts w:hint="eastAsia" w:ascii="Times New Roman" w:hAnsi="Times New Roman"/>
          <w:b/>
          <w:bCs/>
          <w:sz w:val="24"/>
        </w:rPr>
        <w:t>Jinwei Cheng:</w:t>
      </w:r>
      <w:r>
        <w:rPr>
          <w:rFonts w:hint="eastAsia" w:ascii="Times New Roman" w:hAnsi="Times New Roman"/>
          <w:sz w:val="24"/>
        </w:rPr>
        <w:t xml:space="preserve"> Investigation, Data curation, Visualization, Formal analysis </w:t>
      </w:r>
      <w:r>
        <w:rPr>
          <w:rFonts w:ascii="Times New Roman" w:hAnsi="Times New Roman"/>
          <w:b/>
          <w:bCs/>
          <w:sz w:val="24"/>
        </w:rPr>
        <w:t>Xiujuan Liang</w:t>
      </w:r>
      <w:r>
        <w:rPr>
          <w:rFonts w:ascii="宋体" w:hAnsi="宋体"/>
          <w:b/>
          <w:bCs/>
          <w:sz w:val="24"/>
        </w:rPr>
        <w:t>：</w:t>
      </w:r>
      <w:r>
        <w:rPr>
          <w:rFonts w:ascii="Times New Roman" w:hAnsi="Times New Roman"/>
          <w:sz w:val="24"/>
        </w:rPr>
        <w:t>Conceptualization, Funding acquisition,</w:t>
      </w:r>
      <w:r>
        <w:rPr>
          <w:rFonts w:hint="eastAsia" w:ascii="Times New Roman" w:hAnsi="Times New Roman"/>
          <w:sz w:val="24"/>
        </w:rPr>
        <w:t xml:space="preserve"> Project administration, Supervision </w:t>
      </w:r>
      <w:r>
        <w:rPr>
          <w:rFonts w:hint="eastAsia" w:ascii="Times New Roman" w:hAnsi="Times New Roman"/>
          <w:b/>
          <w:bCs/>
          <w:sz w:val="24"/>
        </w:rPr>
        <w:t>Linzuo Zhang:</w:t>
      </w:r>
      <w:r>
        <w:rPr>
          <w:rFonts w:hint="eastAsia" w:ascii="Times New Roman" w:hAnsi="Times New Roman"/>
          <w:sz w:val="24"/>
        </w:rPr>
        <w:t xml:space="preserve"> Data curation, Investigation </w:t>
      </w:r>
      <w:r>
        <w:rPr>
          <w:rFonts w:hint="eastAsia" w:ascii="Times New Roman" w:hAnsi="Times New Roman"/>
          <w:b/>
          <w:bCs/>
          <w:sz w:val="24"/>
        </w:rPr>
        <w:t>Jiang Zhang:</w:t>
      </w:r>
      <w:r>
        <w:rPr>
          <w:rFonts w:hint="eastAsia" w:ascii="Times New Roman" w:hAnsi="Times New Roman"/>
          <w:sz w:val="24"/>
        </w:rPr>
        <w:t xml:space="preserve"> Formal analysis, Methodology </w:t>
      </w:r>
    </w:p>
    <w:p w14:paraId="26C8B3BB"/>
    <w:p w14:paraId="6E130C7B">
      <w:pPr>
        <w:autoSpaceDE w:val="0"/>
        <w:ind w:firstLine="480" w:firstLineChars="200"/>
        <w:rPr>
          <w:rFonts w:ascii="Times New Roman" w:hAnsi="Times New Roman"/>
          <w:sz w:val="24"/>
        </w:rPr>
      </w:pPr>
    </w:p>
    <w:p w14:paraId="2FDDD63E">
      <w:pPr>
        <w:rPr>
          <w:rFonts w:ascii="Times New Roman" w:hAnsi="Times New Roman"/>
          <w:b/>
          <w:bCs/>
          <w:sz w:val="24"/>
        </w:rPr>
      </w:pPr>
      <w:r>
        <w:rPr>
          <w:rFonts w:hint="eastAsia" w:ascii="Times New Roman" w:hAnsi="Times New Roman"/>
          <w:b/>
          <w:bCs/>
          <w:sz w:val="24"/>
        </w:rPr>
        <w:t>Funding</w:t>
      </w:r>
    </w:p>
    <w:p w14:paraId="552DEC38">
      <w:pPr>
        <w:ind w:firstLine="480" w:firstLineChars="200"/>
        <w:rPr>
          <w:rFonts w:ascii="Times New Roman" w:hAnsi="Times New Roman"/>
          <w:sz w:val="24"/>
        </w:rPr>
      </w:pPr>
      <w:r>
        <w:rPr>
          <w:rFonts w:ascii="Times New Roman" w:hAnsi="Times New Roman"/>
          <w:sz w:val="24"/>
        </w:rPr>
        <w:t xml:space="preserve">This study was supported by </w:t>
      </w:r>
      <w:r>
        <w:rPr>
          <w:rFonts w:hint="eastAsia" w:ascii="Times New Roman" w:hAnsi="Times New Roman"/>
          <w:sz w:val="24"/>
        </w:rPr>
        <w:t xml:space="preserve">the </w:t>
      </w:r>
      <w:r>
        <w:rPr>
          <w:rFonts w:ascii="Times New Roman" w:hAnsi="Times New Roman"/>
          <w:sz w:val="24"/>
        </w:rPr>
        <w:t>National Natural Science Foundation of China (</w:t>
      </w:r>
      <w:r>
        <w:rPr>
          <w:rFonts w:hint="eastAsia" w:ascii="Times New Roman" w:hAnsi="Times New Roman"/>
          <w:sz w:val="24"/>
        </w:rPr>
        <w:t xml:space="preserve">Grant number: </w:t>
      </w:r>
      <w:r>
        <w:rPr>
          <w:rFonts w:ascii="Times New Roman" w:hAnsi="Times New Roman"/>
          <w:sz w:val="24"/>
        </w:rPr>
        <w:t>4</w:t>
      </w:r>
      <w:r>
        <w:rPr>
          <w:rFonts w:hint="eastAsia" w:ascii="Times New Roman" w:hAnsi="Times New Roman"/>
          <w:sz w:val="24"/>
        </w:rPr>
        <w:t xml:space="preserve">2307076 and </w:t>
      </w:r>
      <w:r>
        <w:rPr>
          <w:rFonts w:ascii="Times New Roman" w:hAnsi="Times New Roman"/>
          <w:sz w:val="24"/>
        </w:rPr>
        <w:t>41572216</w:t>
      </w:r>
      <w:r>
        <w:rPr>
          <w:rFonts w:hint="eastAsia" w:ascii="Times New Roman" w:hAnsi="Times New Roman"/>
          <w:sz w:val="24"/>
        </w:rPr>
        <w:t xml:space="preserve"> </w:t>
      </w:r>
      <w:r>
        <w:rPr>
          <w:rFonts w:ascii="Times New Roman" w:hAnsi="Times New Roman"/>
          <w:sz w:val="24"/>
        </w:rPr>
        <w:t>),</w:t>
      </w:r>
      <w:r>
        <w:rPr>
          <w:rFonts w:hint="eastAsia" w:ascii="Times New Roman" w:hAnsi="Times New Roman"/>
          <w:sz w:val="24"/>
        </w:rPr>
        <w:t xml:space="preserve"> the Geological Exploration Fund Management Center</w:t>
      </w:r>
      <w:r>
        <w:rPr>
          <w:rFonts w:ascii="Times New Roman" w:hAnsi="Times New Roman"/>
          <w:sz w:val="24"/>
        </w:rPr>
        <w:t xml:space="preserve"> of Jilin Province(2018-11), </w:t>
      </w:r>
      <w:r>
        <w:rPr>
          <w:rFonts w:hint="eastAsia" w:ascii="Times New Roman" w:hAnsi="Times New Roman"/>
          <w:sz w:val="24"/>
        </w:rPr>
        <w:t>the Geological Exploration Fund Management Center</w:t>
      </w:r>
      <w:r>
        <w:rPr>
          <w:rFonts w:ascii="Times New Roman" w:hAnsi="Times New Roman"/>
          <w:sz w:val="24"/>
        </w:rPr>
        <w:t xml:space="preserve"> of Jilin Province (2018-13) and </w:t>
      </w:r>
      <w:r>
        <w:rPr>
          <w:rFonts w:hint="eastAsia" w:ascii="Times New Roman" w:hAnsi="Times New Roman"/>
          <w:sz w:val="24"/>
        </w:rPr>
        <w:t>the Geological Exploration Fund Management Center</w:t>
      </w:r>
      <w:r>
        <w:rPr>
          <w:rFonts w:ascii="Times New Roman" w:hAnsi="Times New Roman"/>
          <w:sz w:val="24"/>
        </w:rPr>
        <w:t xml:space="preserve"> of Jilin Province (2021 xu-1)</w:t>
      </w:r>
    </w:p>
    <w:p w14:paraId="109FA7A0">
      <w:pPr>
        <w:rPr>
          <w:rFonts w:hint="default" w:ascii="Times New Roman" w:hAnsi="Times New Roman" w:eastAsia="宋体"/>
          <w:b/>
          <w:bCs/>
          <w:sz w:val="24"/>
          <w:lang w:val="en-US" w:eastAsia="zh-CN"/>
        </w:rPr>
      </w:pPr>
      <w:r>
        <w:rPr>
          <w:rFonts w:hint="eastAsia" w:ascii="Times New Roman" w:hAnsi="Times New Roman"/>
          <w:b/>
          <w:bCs/>
          <w:sz w:val="24"/>
          <w:lang w:val="en-US" w:eastAsia="zh-CN"/>
        </w:rPr>
        <w:t>Declarations</w:t>
      </w:r>
    </w:p>
    <w:p w14:paraId="63BACBF2">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default" w:ascii="Times New Roman" w:hAnsi="Times New Roman"/>
          <w:sz w:val="24"/>
          <w:lang w:val="en-US" w:eastAsia="zh-CN"/>
        </w:rPr>
      </w:pPr>
      <w:r>
        <w:rPr>
          <w:rFonts w:hint="eastAsia" w:ascii="Times New Roman" w:hAnsi="Times New Roman"/>
          <w:b/>
          <w:bCs/>
          <w:sz w:val="24"/>
          <w:lang w:val="en-US" w:eastAsia="zh-CN"/>
        </w:rPr>
        <w:t xml:space="preserve">Ethical approval and consent to participate: </w:t>
      </w:r>
      <w:r>
        <w:rPr>
          <w:rFonts w:hint="eastAsia" w:ascii="Times New Roman" w:hAnsi="Times New Roman"/>
          <w:sz w:val="24"/>
          <w:lang w:val="en-US" w:eastAsia="zh-CN"/>
        </w:rPr>
        <w:t>Not applicable.</w:t>
      </w:r>
    </w:p>
    <w:p w14:paraId="3C5422E7">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default" w:ascii="Times New Roman" w:hAnsi="Times New Roman"/>
          <w:sz w:val="24"/>
          <w:lang w:val="en-US" w:eastAsia="zh-CN"/>
        </w:rPr>
      </w:pPr>
      <w:r>
        <w:rPr>
          <w:rFonts w:hint="eastAsia" w:ascii="Times New Roman" w:hAnsi="Times New Roman"/>
          <w:b/>
          <w:bCs/>
          <w:sz w:val="24"/>
          <w:lang w:val="en-US" w:eastAsia="zh-CN"/>
        </w:rPr>
        <w:t>Consent to publish:</w:t>
      </w:r>
      <w:r>
        <w:rPr>
          <w:rFonts w:hint="eastAsia" w:ascii="Times New Roman" w:hAnsi="Times New Roman"/>
          <w:sz w:val="24"/>
          <w:lang w:val="en-US" w:eastAsia="zh-CN"/>
        </w:rPr>
        <w:t xml:space="preserve"> Not applicable.</w:t>
      </w:r>
    </w:p>
    <w:p w14:paraId="63478220">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default" w:ascii="Times New Roman" w:hAnsi="Times New Roman"/>
          <w:sz w:val="24"/>
          <w:lang w:val="en-US" w:eastAsia="zh-CN"/>
        </w:rPr>
      </w:pPr>
      <w:r>
        <w:rPr>
          <w:rFonts w:hint="eastAsia" w:ascii="Times New Roman" w:hAnsi="Times New Roman"/>
          <w:b/>
          <w:bCs/>
          <w:sz w:val="24"/>
          <w:lang w:val="en-US" w:eastAsia="zh-CN"/>
        </w:rPr>
        <w:t>Completing interests:</w:t>
      </w:r>
      <w:r>
        <w:rPr>
          <w:rFonts w:hint="eastAsia" w:ascii="Times New Roman" w:hAnsi="Times New Roman"/>
          <w:sz w:val="24"/>
          <w:lang w:val="en-US" w:eastAsia="zh-CN"/>
        </w:rPr>
        <w:t xml:space="preserve"> The authors declare no completing interests.</w:t>
      </w:r>
    </w:p>
    <w:p w14:paraId="4B6AF05D">
      <w:pPr>
        <w:jc w:val="left"/>
        <w:rPr>
          <w:rFonts w:ascii="Times New Roman" w:hAnsi="Times New Roman"/>
          <w:b/>
          <w:bCs/>
          <w:sz w:val="24"/>
        </w:rPr>
      </w:pPr>
      <w:r>
        <w:rPr>
          <w:rFonts w:hint="eastAsia" w:ascii="Times New Roman" w:hAnsi="Times New Roman"/>
          <w:b/>
          <w:bCs/>
          <w:sz w:val="24"/>
        </w:rPr>
        <w:t>References</w:t>
      </w:r>
    </w:p>
    <w:p w14:paraId="6F9D1B02">
      <w:pPr>
        <w:pStyle w:val="19"/>
        <w:ind w:left="720" w:hanging="720"/>
      </w:pPr>
      <w:r>
        <w:rPr>
          <w:rFonts w:ascii="Times New Roman" w:hAnsi="Times New Roman"/>
        </w:rPr>
        <w:fldChar w:fldCharType="begin"/>
      </w:r>
      <w:r>
        <w:rPr>
          <w:rFonts w:ascii="Times New Roman" w:hAnsi="Times New Roman"/>
        </w:rPr>
        <w:instrText xml:space="preserve"> ADDIN EN.REFLIST </w:instrText>
      </w:r>
      <w:r>
        <w:rPr>
          <w:rFonts w:ascii="Times New Roman" w:hAnsi="Times New Roman"/>
        </w:rPr>
        <w:fldChar w:fldCharType="separate"/>
      </w:r>
      <w:r>
        <w:t xml:space="preserve">Adeyeye, O. A., Xiao, C. L., Yawe, A. S., Zhang, Z. H., Yang, W. F., Nnanwuba, U. E., &amp; Liang, X. J. (2023). Temporal groundwater quality, health risks and source point management zonation of multi-aquifers in Jilin Qian'an, Northeastern China. </w:t>
      </w:r>
      <w:r>
        <w:rPr>
          <w:i/>
        </w:rPr>
        <w:t>Environ. Geochem. Health</w:t>
      </w:r>
      <w:r>
        <w:t>,</w:t>
      </w:r>
      <w:r>
        <w:rPr>
          <w:i/>
        </w:rPr>
        <w:t xml:space="preserve"> 45</w:t>
      </w:r>
      <w:r>
        <w:t xml:space="preserve">(8), 6069-6094. </w:t>
      </w:r>
      <w:r>
        <w:fldChar w:fldCharType="begin"/>
      </w:r>
      <w:r>
        <w:instrText xml:space="preserve"> HYPERLINK "https://doi.org/10.1007/s10653-023-01622-8" </w:instrText>
      </w:r>
      <w:r>
        <w:fldChar w:fldCharType="separate"/>
      </w:r>
      <w:r>
        <w:rPr>
          <w:rStyle w:val="11"/>
        </w:rPr>
        <w:t>https://doi.org/10.1007/s10653-023-01622-8</w:t>
      </w:r>
      <w:r>
        <w:rPr>
          <w:rStyle w:val="11"/>
        </w:rPr>
        <w:fldChar w:fldCharType="end"/>
      </w:r>
      <w:r>
        <w:t xml:space="preserve"> </w:t>
      </w:r>
      <w:r>
        <w:tab/>
      </w:r>
    </w:p>
    <w:p w14:paraId="3AC5A173">
      <w:pPr>
        <w:pStyle w:val="19"/>
        <w:ind w:left="720" w:hanging="720"/>
      </w:pPr>
      <w:r>
        <w:t xml:space="preserve">Adeyeye, O. A., Xiao, C. L., Zhang, Z. H., Yawe, A. S., &amp; Liang, X. J. (2021). Groundwater fluoride chemistry and health risk assessment of multi-aquifers in Jilin Qianan, Northeastern China. </w:t>
      </w:r>
      <w:r>
        <w:rPr>
          <w:i/>
        </w:rPr>
        <w:t>Ecotox. Environ. Safe.</w:t>
      </w:r>
      <w:r>
        <w:t>,</w:t>
      </w:r>
      <w:r>
        <w:rPr>
          <w:i/>
        </w:rPr>
        <w:t xml:space="preserve"> 211</w:t>
      </w:r>
      <w:r>
        <w:t xml:space="preserve">, Article 111926. </w:t>
      </w:r>
      <w:r>
        <w:fldChar w:fldCharType="begin"/>
      </w:r>
      <w:r>
        <w:instrText xml:space="preserve"> HYPERLINK "https://doi.org/10.1016/j.ecoenv.2021.111926" </w:instrText>
      </w:r>
      <w:r>
        <w:fldChar w:fldCharType="separate"/>
      </w:r>
      <w:r>
        <w:rPr>
          <w:rStyle w:val="11"/>
        </w:rPr>
        <w:t>https://doi.org/10.1016/j.ecoenv.2021.111926</w:t>
      </w:r>
      <w:r>
        <w:rPr>
          <w:rStyle w:val="11"/>
        </w:rPr>
        <w:fldChar w:fldCharType="end"/>
      </w:r>
      <w:r>
        <w:t xml:space="preserve"> </w:t>
      </w:r>
      <w:r>
        <w:tab/>
      </w:r>
    </w:p>
    <w:p w14:paraId="5437C638">
      <w:pPr>
        <w:pStyle w:val="19"/>
        <w:ind w:left="720" w:hanging="720"/>
      </w:pPr>
      <w:r>
        <w:t xml:space="preserve">Adimalla, N., &amp; Qian, H. (2019). Groundwater quality evaluation using water quality index (WQI) for drinking purposes and human health risk (HHR) assessment in an agricultural region of Nanganur, south India. </w:t>
      </w:r>
      <w:r>
        <w:rPr>
          <w:i/>
        </w:rPr>
        <w:t>Ecotox. Environ. Safe.</w:t>
      </w:r>
      <w:r>
        <w:t>,</w:t>
      </w:r>
      <w:r>
        <w:rPr>
          <w:i/>
        </w:rPr>
        <w:t xml:space="preserve"> 176</w:t>
      </w:r>
      <w:r>
        <w:t xml:space="preserve">, 153-161. </w:t>
      </w:r>
      <w:r>
        <w:fldChar w:fldCharType="begin"/>
      </w:r>
      <w:r>
        <w:instrText xml:space="preserve"> HYPERLINK "https://doi.org/10.1016/j.ecoenv.2019.03.066" </w:instrText>
      </w:r>
      <w:r>
        <w:fldChar w:fldCharType="separate"/>
      </w:r>
      <w:r>
        <w:rPr>
          <w:rStyle w:val="11"/>
        </w:rPr>
        <w:t>https://doi.org/10.1016/j.ecoenv.2019.03.066</w:t>
      </w:r>
      <w:r>
        <w:rPr>
          <w:rStyle w:val="11"/>
        </w:rPr>
        <w:fldChar w:fldCharType="end"/>
      </w:r>
      <w:r>
        <w:t xml:space="preserve"> </w:t>
      </w:r>
      <w:r>
        <w:tab/>
      </w:r>
    </w:p>
    <w:p w14:paraId="56EC640C">
      <w:pPr>
        <w:pStyle w:val="19"/>
        <w:ind w:left="720" w:hanging="720"/>
      </w:pPr>
      <w:r>
        <w:t xml:space="preserve">Bing, Z. (2009). </w:t>
      </w:r>
      <w:r>
        <w:rPr>
          <w:i/>
        </w:rPr>
        <w:t>Study on enrichment laws and influencing factors of arsenic and fluorine in groundwater in the Songnen Plain</w:t>
      </w:r>
      <w:r>
        <w:t xml:space="preserve"> Jilin University]. </w:t>
      </w:r>
      <w:r>
        <w:tab/>
      </w:r>
    </w:p>
    <w:p w14:paraId="34966831">
      <w:pPr>
        <w:pStyle w:val="19"/>
        <w:ind w:left="720" w:hanging="720"/>
      </w:pPr>
      <w:r>
        <w:t xml:space="preserve">Chadha, D. K. (1999). A proposed new diagram for geochemical classification of natural waters and interpretation of chemical data. </w:t>
      </w:r>
      <w:r>
        <w:rPr>
          <w:i/>
        </w:rPr>
        <w:t>Hydrogeol. J.</w:t>
      </w:r>
      <w:r>
        <w:t>,</w:t>
      </w:r>
      <w:r>
        <w:rPr>
          <w:i/>
        </w:rPr>
        <w:t xml:space="preserve"> 7</w:t>
      </w:r>
      <w:r>
        <w:t xml:space="preserve">(5), 431-439. </w:t>
      </w:r>
      <w:r>
        <w:fldChar w:fldCharType="begin"/>
      </w:r>
      <w:r>
        <w:instrText xml:space="preserve"> HYPERLINK "https://doi.org/10.1007/s100400050216" </w:instrText>
      </w:r>
      <w:r>
        <w:fldChar w:fldCharType="separate"/>
      </w:r>
      <w:r>
        <w:rPr>
          <w:rStyle w:val="11"/>
        </w:rPr>
        <w:t>https://doi.org/10.1007/s100400050216</w:t>
      </w:r>
      <w:r>
        <w:rPr>
          <w:rStyle w:val="11"/>
        </w:rPr>
        <w:fldChar w:fldCharType="end"/>
      </w:r>
      <w:r>
        <w:t xml:space="preserve"> </w:t>
      </w:r>
      <w:r>
        <w:tab/>
      </w:r>
    </w:p>
    <w:p w14:paraId="342961ED">
      <w:pPr>
        <w:pStyle w:val="19"/>
        <w:ind w:left="720" w:hanging="720"/>
      </w:pPr>
      <w:r>
        <w:t xml:space="preserve">Davraz, A., &amp; Batur, B. (2021). Hydrogeochemistry characteristics of groundwater and health risk assessment in Yalvac-Gelendost basin (Turkey). </w:t>
      </w:r>
      <w:r>
        <w:rPr>
          <w:i/>
        </w:rPr>
        <w:t>Appl. Water Sci.</w:t>
      </w:r>
      <w:r>
        <w:t>,</w:t>
      </w:r>
      <w:r>
        <w:rPr>
          <w:i/>
        </w:rPr>
        <w:t xml:space="preserve"> 11</w:t>
      </w:r>
      <w:r>
        <w:t xml:space="preserve">(4), Article 67. </w:t>
      </w:r>
      <w:r>
        <w:fldChar w:fldCharType="begin"/>
      </w:r>
      <w:r>
        <w:instrText xml:space="preserve"> HYPERLINK "https://doi.org/10.1007/s13201-021-01401-9" </w:instrText>
      </w:r>
      <w:r>
        <w:fldChar w:fldCharType="separate"/>
      </w:r>
      <w:r>
        <w:rPr>
          <w:rStyle w:val="11"/>
        </w:rPr>
        <w:t>https://doi.org/10.1007/s13201-021-01401-9</w:t>
      </w:r>
      <w:r>
        <w:rPr>
          <w:rStyle w:val="11"/>
        </w:rPr>
        <w:fldChar w:fldCharType="end"/>
      </w:r>
      <w:r>
        <w:t xml:space="preserve"> </w:t>
      </w:r>
      <w:r>
        <w:tab/>
      </w:r>
    </w:p>
    <w:p w14:paraId="66D44F4A">
      <w:pPr>
        <w:pStyle w:val="19"/>
        <w:ind w:left="720" w:hanging="720"/>
      </w:pPr>
      <w:r>
        <w:t xml:space="preserve">Fallahzadeh, R. A., Ghaneian, M. T., Miri, M., &amp; Dashti, M. M. (2017). Spatial analysis and health risk assessment of heavy metals concentration in drinking water resources. </w:t>
      </w:r>
      <w:r>
        <w:rPr>
          <w:i/>
        </w:rPr>
        <w:t>Environ. Sci. Pollut. Res.</w:t>
      </w:r>
      <w:r>
        <w:t>,</w:t>
      </w:r>
      <w:r>
        <w:rPr>
          <w:i/>
        </w:rPr>
        <w:t xml:space="preserve"> 24</w:t>
      </w:r>
      <w:r>
        <w:t xml:space="preserve">(32), 24790-24802. </w:t>
      </w:r>
      <w:r>
        <w:fldChar w:fldCharType="begin"/>
      </w:r>
      <w:r>
        <w:instrText xml:space="preserve"> HYPERLINK "https://doi.org/10.1007/s11356-017-0102-3" </w:instrText>
      </w:r>
      <w:r>
        <w:fldChar w:fldCharType="separate"/>
      </w:r>
      <w:r>
        <w:rPr>
          <w:rStyle w:val="11"/>
        </w:rPr>
        <w:t>https://doi.org/10.1007/s11356-017-0102-3</w:t>
      </w:r>
      <w:r>
        <w:rPr>
          <w:rStyle w:val="11"/>
        </w:rPr>
        <w:fldChar w:fldCharType="end"/>
      </w:r>
      <w:r>
        <w:t xml:space="preserve"> </w:t>
      </w:r>
      <w:r>
        <w:tab/>
      </w:r>
    </w:p>
    <w:p w14:paraId="7B697333">
      <w:pPr>
        <w:pStyle w:val="19"/>
        <w:ind w:left="720" w:hanging="720"/>
      </w:pPr>
      <w:r>
        <w:t xml:space="preserve">Gao, Y. Y., Qian, H., Zhou, Y. H., Chen, J., Wang, H. K., Ren, W. H., &amp; Qu, W. G. (2022). Cumulative health risk assessment of multiple chemicals in groundwater based on deterministic and Monte Carlo models in a large semiarid basin. </w:t>
      </w:r>
      <w:r>
        <w:rPr>
          <w:i/>
        </w:rPr>
        <w:t>J. Clean Prod.</w:t>
      </w:r>
      <w:r>
        <w:t>,</w:t>
      </w:r>
      <w:r>
        <w:rPr>
          <w:i/>
        </w:rPr>
        <w:t xml:space="preserve"> 352</w:t>
      </w:r>
      <w:r>
        <w:t xml:space="preserve">, Article 131567. </w:t>
      </w:r>
      <w:r>
        <w:fldChar w:fldCharType="begin"/>
      </w:r>
      <w:r>
        <w:instrText xml:space="preserve"> HYPERLINK "https://doi.org/10.1016/j.jclepro.2022.131567" </w:instrText>
      </w:r>
      <w:r>
        <w:fldChar w:fldCharType="separate"/>
      </w:r>
      <w:r>
        <w:rPr>
          <w:rStyle w:val="11"/>
        </w:rPr>
        <w:t>https://doi.org/10.1016/j.jclepro.2022.131567</w:t>
      </w:r>
      <w:r>
        <w:rPr>
          <w:rStyle w:val="11"/>
        </w:rPr>
        <w:fldChar w:fldCharType="end"/>
      </w:r>
      <w:r>
        <w:t xml:space="preserve"> </w:t>
      </w:r>
      <w:r>
        <w:tab/>
      </w:r>
    </w:p>
    <w:p w14:paraId="2769A057">
      <w:pPr>
        <w:pStyle w:val="19"/>
        <w:ind w:left="720" w:hanging="720"/>
      </w:pPr>
      <w:r>
        <w:t xml:space="preserve">Gholami, V., &amp; Sahour, H. (2023). A Hybrid Approach of Supervised Self-organizing Maps and Genetic Algorithms for Predictive Mapping of Arsenic Pollution in Groundwater Resources. </w:t>
      </w:r>
      <w:r>
        <w:rPr>
          <w:i/>
        </w:rPr>
        <w:t>Expo. Health</w:t>
      </w:r>
      <w:r>
        <w:t xml:space="preserve">. </w:t>
      </w:r>
      <w:r>
        <w:fldChar w:fldCharType="begin"/>
      </w:r>
      <w:r>
        <w:instrText xml:space="preserve"> HYPERLINK "https://doi.org/10.1007/s12403-023-00592-7" </w:instrText>
      </w:r>
      <w:r>
        <w:fldChar w:fldCharType="separate"/>
      </w:r>
      <w:r>
        <w:rPr>
          <w:rStyle w:val="11"/>
        </w:rPr>
        <w:t>https://doi.org/10.1007/s12403-023-00592-7</w:t>
      </w:r>
      <w:r>
        <w:rPr>
          <w:rStyle w:val="11"/>
        </w:rPr>
        <w:fldChar w:fldCharType="end"/>
      </w:r>
      <w:r>
        <w:t xml:space="preserve"> </w:t>
      </w:r>
      <w:r>
        <w:tab/>
      </w:r>
    </w:p>
    <w:p w14:paraId="6CED6905">
      <w:pPr>
        <w:pStyle w:val="19"/>
        <w:ind w:left="720" w:hanging="720"/>
      </w:pPr>
      <w:r>
        <w:t xml:space="preserve">Guo, H., Zhang, D., Wen, D., Wu, Y., Ni, P., Jiang, Y., Guo, Q., Li, F., Zheng, H., &amp; Zhou, Y. (2014). Arsenic mobilization in aquifers of the southwest Songnen basin, PR China: Evidences from chemical and isotopic characteristics [Article]. </w:t>
      </w:r>
      <w:r>
        <w:rPr>
          <w:i/>
        </w:rPr>
        <w:t>Sci. Total Environ.</w:t>
      </w:r>
      <w:r>
        <w:t>,</w:t>
      </w:r>
      <w:r>
        <w:rPr>
          <w:i/>
        </w:rPr>
        <w:t xml:space="preserve"> 490</w:t>
      </w:r>
      <w:r>
        <w:t xml:space="preserve">, 590-602. </w:t>
      </w:r>
      <w:r>
        <w:fldChar w:fldCharType="begin"/>
      </w:r>
      <w:r>
        <w:instrText xml:space="preserve"> HYPERLINK "https://doi.org/10.1016/j.scitotenv.2014.05.050" </w:instrText>
      </w:r>
      <w:r>
        <w:fldChar w:fldCharType="separate"/>
      </w:r>
      <w:r>
        <w:rPr>
          <w:rStyle w:val="11"/>
        </w:rPr>
        <w:t>https://doi.org/10.1016/j.scitotenv.2014.05.050</w:t>
      </w:r>
      <w:r>
        <w:rPr>
          <w:rStyle w:val="11"/>
        </w:rPr>
        <w:fldChar w:fldCharType="end"/>
      </w:r>
      <w:r>
        <w:t xml:space="preserve"> </w:t>
      </w:r>
      <w:r>
        <w:tab/>
      </w:r>
    </w:p>
    <w:p w14:paraId="086A68B7">
      <w:pPr>
        <w:pStyle w:val="19"/>
        <w:ind w:left="720" w:hanging="720"/>
      </w:pPr>
      <w:r>
        <w:t xml:space="preserve">Guo, H. M., Wang, Y. X., Shpeizer, G. M., &amp; Yan, S. L. (2003). Natural occurrence of arsenic in shallow groundwater, Shanyin, Datong Basin, China [Article]. </w:t>
      </w:r>
      <w:r>
        <w:rPr>
          <w:i/>
        </w:rPr>
        <w:t>J. Environ. Sci. Health Part A-Toxic/Hazard. Subst. Environ. Eng.</w:t>
      </w:r>
      <w:r>
        <w:t>,</w:t>
      </w:r>
      <w:r>
        <w:rPr>
          <w:i/>
        </w:rPr>
        <w:t xml:space="preserve"> 38</w:t>
      </w:r>
      <w:r>
        <w:t xml:space="preserve">(11), 2565-2580. </w:t>
      </w:r>
      <w:r>
        <w:fldChar w:fldCharType="begin"/>
      </w:r>
      <w:r>
        <w:instrText xml:space="preserve"> HYPERLINK "https://doi.org/10.1081/ese-120024447" </w:instrText>
      </w:r>
      <w:r>
        <w:fldChar w:fldCharType="separate"/>
      </w:r>
      <w:r>
        <w:rPr>
          <w:rStyle w:val="11"/>
        </w:rPr>
        <w:t>https://doi.org/10.1081/ese-120024447</w:t>
      </w:r>
      <w:r>
        <w:rPr>
          <w:rStyle w:val="11"/>
        </w:rPr>
        <w:fldChar w:fldCharType="end"/>
      </w:r>
      <w:r>
        <w:t xml:space="preserve"> </w:t>
      </w:r>
      <w:r>
        <w:tab/>
      </w:r>
    </w:p>
    <w:p w14:paraId="762D1AEE">
      <w:pPr>
        <w:pStyle w:val="19"/>
        <w:ind w:left="720" w:hanging="720"/>
      </w:pPr>
      <w:r>
        <w:t xml:space="preserve">He, X. D., Li, P. Y., Ji, Y. J., Wang, Y. H., Su, Z. M., &amp; Vetrimurugan, E. (2020). Groundwater Arsenic and Fluoride and Associated Arsenicosis and Fluorosis in China: Occurrence, Distribution and Management. </w:t>
      </w:r>
      <w:r>
        <w:rPr>
          <w:i/>
        </w:rPr>
        <w:t>Expo. Health</w:t>
      </w:r>
      <w:r>
        <w:t>,</w:t>
      </w:r>
      <w:r>
        <w:rPr>
          <w:i/>
        </w:rPr>
        <w:t xml:space="preserve"> 12</w:t>
      </w:r>
      <w:r>
        <w:t xml:space="preserve">(3), 355-368. </w:t>
      </w:r>
      <w:r>
        <w:fldChar w:fldCharType="begin"/>
      </w:r>
      <w:r>
        <w:instrText xml:space="preserve"> HYPERLINK "https://doi.org/10.1007/s12403-020-00347-8" </w:instrText>
      </w:r>
      <w:r>
        <w:fldChar w:fldCharType="separate"/>
      </w:r>
      <w:r>
        <w:rPr>
          <w:rStyle w:val="11"/>
        </w:rPr>
        <w:t>https://doi.org/10.1007/s12403-020-00347-8</w:t>
      </w:r>
      <w:r>
        <w:rPr>
          <w:rStyle w:val="11"/>
        </w:rPr>
        <w:fldChar w:fldCharType="end"/>
      </w:r>
      <w:r>
        <w:t xml:space="preserve"> </w:t>
      </w:r>
      <w:r>
        <w:tab/>
      </w:r>
    </w:p>
    <w:p w14:paraId="4A8B81EB">
      <w:pPr>
        <w:pStyle w:val="19"/>
        <w:ind w:left="720" w:hanging="720"/>
      </w:pPr>
      <w:r>
        <w:t xml:space="preserve">Herath, I., Vithanage, M., Bundschuh, J., Maity, J. P., &amp; Bhattacharya, P. (2016). Natural Arsenic in Global Groundwaters: Distribution and Geochemical Triggers for Mobilization. </w:t>
      </w:r>
      <w:r>
        <w:rPr>
          <w:i/>
        </w:rPr>
        <w:t>Curr. Pollut. Rep.</w:t>
      </w:r>
      <w:r>
        <w:t>,</w:t>
      </w:r>
      <w:r>
        <w:rPr>
          <w:i/>
        </w:rPr>
        <w:t xml:space="preserve"> 2</w:t>
      </w:r>
      <w:r>
        <w:t xml:space="preserve">(1), 68-89. </w:t>
      </w:r>
      <w:r>
        <w:fldChar w:fldCharType="begin"/>
      </w:r>
      <w:r>
        <w:instrText xml:space="preserve"> HYPERLINK "https://doi.org/10.1007/s40726-016-0028-2" </w:instrText>
      </w:r>
      <w:r>
        <w:fldChar w:fldCharType="separate"/>
      </w:r>
      <w:r>
        <w:rPr>
          <w:rStyle w:val="11"/>
        </w:rPr>
        <w:t>https://doi.org/10.1007/s40726-016-0028-2</w:t>
      </w:r>
      <w:r>
        <w:rPr>
          <w:rStyle w:val="11"/>
        </w:rPr>
        <w:fldChar w:fldCharType="end"/>
      </w:r>
      <w:r>
        <w:t xml:space="preserve"> </w:t>
      </w:r>
      <w:r>
        <w:tab/>
      </w:r>
    </w:p>
    <w:p w14:paraId="2F257525">
      <w:pPr>
        <w:pStyle w:val="19"/>
        <w:ind w:left="720" w:hanging="720"/>
      </w:pPr>
      <w:r>
        <w:t xml:space="preserve">Jadhav, S. V., Bringas, E., Yadav, G. D., Rathod, V. K., Ortiz, I., &amp; Marathe, K. V. (2015). Arsenic and fluoride contaminated groundwaters: A review of current technologies for contaminants removal. </w:t>
      </w:r>
      <w:r>
        <w:rPr>
          <w:i/>
        </w:rPr>
        <w:t>J. Environ. Manage.</w:t>
      </w:r>
      <w:r>
        <w:t>,</w:t>
      </w:r>
      <w:r>
        <w:rPr>
          <w:i/>
        </w:rPr>
        <w:t xml:space="preserve"> 162</w:t>
      </w:r>
      <w:r>
        <w:t xml:space="preserve">, 306-325. </w:t>
      </w:r>
      <w:r>
        <w:fldChar w:fldCharType="begin"/>
      </w:r>
      <w:r>
        <w:instrText xml:space="preserve"> HYPERLINK "https://doi.org/10.1016/j.jenvman.2015.07.020" </w:instrText>
      </w:r>
      <w:r>
        <w:fldChar w:fldCharType="separate"/>
      </w:r>
      <w:r>
        <w:rPr>
          <w:rStyle w:val="11"/>
        </w:rPr>
        <w:t>https://doi.org/10.1016/j.jenvman.2015.07.020</w:t>
      </w:r>
      <w:r>
        <w:rPr>
          <w:rStyle w:val="11"/>
        </w:rPr>
        <w:fldChar w:fldCharType="end"/>
      </w:r>
      <w:r>
        <w:t xml:space="preserve"> </w:t>
      </w:r>
      <w:r>
        <w:tab/>
      </w:r>
    </w:p>
    <w:p w14:paraId="73106D4D">
      <w:pPr>
        <w:pStyle w:val="19"/>
        <w:ind w:left="720" w:hanging="720"/>
      </w:pPr>
      <w:r>
        <w:t xml:space="preserve">Jianmin, B., Yu, W., &amp; Juan, Z. (2015). Arsenic and fluorine in groundwater in western Jilin Province, China: occurrence and health risk assessment [Article]. </w:t>
      </w:r>
      <w:r>
        <w:rPr>
          <w:i/>
        </w:rPr>
        <w:t>Nat. Hazards</w:t>
      </w:r>
      <w:r>
        <w:t>,</w:t>
      </w:r>
      <w:r>
        <w:rPr>
          <w:i/>
        </w:rPr>
        <w:t xml:space="preserve"> 77</w:t>
      </w:r>
      <w:r>
        <w:t xml:space="preserve">(3), 1903-1914. </w:t>
      </w:r>
      <w:r>
        <w:fldChar w:fldCharType="begin"/>
      </w:r>
      <w:r>
        <w:instrText xml:space="preserve"> HYPERLINK "https://doi.org/10.1007/s11069-015-1682-1" </w:instrText>
      </w:r>
      <w:r>
        <w:fldChar w:fldCharType="separate"/>
      </w:r>
      <w:r>
        <w:rPr>
          <w:rStyle w:val="11"/>
        </w:rPr>
        <w:t>https://doi.org/10.1007/s11069-015-1682-1</w:t>
      </w:r>
      <w:r>
        <w:rPr>
          <w:rStyle w:val="11"/>
        </w:rPr>
        <w:fldChar w:fldCharType="end"/>
      </w:r>
      <w:r>
        <w:t xml:space="preserve"> </w:t>
      </w:r>
      <w:r>
        <w:tab/>
      </w:r>
    </w:p>
    <w:p w14:paraId="15B968B4">
      <w:pPr>
        <w:pStyle w:val="19"/>
        <w:ind w:left="720" w:hanging="720"/>
      </w:pPr>
      <w:r>
        <w:t xml:space="preserve">Kumar, V., Maity, A., Kumar, A., Saha, S., Kay, P., Singh, B., &amp; Mukherjee, T. (2023). Critical review on uranium and arsenic content and their chemical mobilization in groundwater: A case study of the Malwa region Punjab, India. </w:t>
      </w:r>
      <w:r>
        <w:rPr>
          <w:i/>
        </w:rPr>
        <w:t>Sci. Total Environ.</w:t>
      </w:r>
      <w:r>
        <w:t>,</w:t>
      </w:r>
      <w:r>
        <w:rPr>
          <w:i/>
        </w:rPr>
        <w:t xml:space="preserve"> 885</w:t>
      </w:r>
      <w:r>
        <w:t xml:space="preserve">, Article 163885. </w:t>
      </w:r>
      <w:r>
        <w:fldChar w:fldCharType="begin"/>
      </w:r>
      <w:r>
        <w:instrText xml:space="preserve"> HYPERLINK "https://doi.org/10.1016/j.scitotenv.2023.163885" </w:instrText>
      </w:r>
      <w:r>
        <w:fldChar w:fldCharType="separate"/>
      </w:r>
      <w:r>
        <w:rPr>
          <w:rStyle w:val="11"/>
        </w:rPr>
        <w:t>https://doi.org/10.1016/j.scitotenv.2023.163885</w:t>
      </w:r>
      <w:r>
        <w:rPr>
          <w:rStyle w:val="11"/>
        </w:rPr>
        <w:fldChar w:fldCharType="end"/>
      </w:r>
      <w:r>
        <w:t xml:space="preserve"> </w:t>
      </w:r>
      <w:r>
        <w:tab/>
      </w:r>
    </w:p>
    <w:p w14:paraId="4FE5194C">
      <w:pPr>
        <w:pStyle w:val="19"/>
        <w:ind w:left="720" w:hanging="720"/>
      </w:pPr>
      <w:r>
        <w:t xml:space="preserve">Li, P. Y., He, X. D., Li, Y., &amp; Xiang, G. (2019). Occurrence and Health Implication of Fluoride in Groundwater of Loess Aquifer in the Chinese Loess Plateau: A Case Study of Tongchuan, Northwest China. </w:t>
      </w:r>
      <w:r>
        <w:rPr>
          <w:i/>
        </w:rPr>
        <w:t>Exposure and Health</w:t>
      </w:r>
      <w:r>
        <w:t>,</w:t>
      </w:r>
      <w:r>
        <w:rPr>
          <w:i/>
        </w:rPr>
        <w:t xml:space="preserve"> 11</w:t>
      </w:r>
      <w:r>
        <w:t xml:space="preserve">(2), 95-107. </w:t>
      </w:r>
      <w:r>
        <w:fldChar w:fldCharType="begin"/>
      </w:r>
      <w:r>
        <w:instrText xml:space="preserve"> HYPERLINK "https://doi.org/10.1007/s12403-018-0278-x" </w:instrText>
      </w:r>
      <w:r>
        <w:fldChar w:fldCharType="separate"/>
      </w:r>
      <w:r>
        <w:rPr>
          <w:rStyle w:val="11"/>
        </w:rPr>
        <w:t>https://doi.org/10.1007/s12403-018-0278-x</w:t>
      </w:r>
      <w:r>
        <w:rPr>
          <w:rStyle w:val="11"/>
        </w:rPr>
        <w:fldChar w:fldCharType="end"/>
      </w:r>
      <w:r>
        <w:t xml:space="preserve"> </w:t>
      </w:r>
      <w:r>
        <w:tab/>
      </w:r>
    </w:p>
    <w:p w14:paraId="4B7C9F33">
      <w:pPr>
        <w:pStyle w:val="19"/>
        <w:ind w:left="720" w:hanging="720"/>
      </w:pPr>
      <w:r>
        <w:t xml:space="preserve">Li, Z. J., Yang, Q. C., Xie, C., Wang, H., &amp; Wang, Y. L. (2022). Spatiotemporal characteristics of groundwater quality and health risk assessment in Jinghe River Basin, Chinese Loess Plateau. </w:t>
      </w:r>
      <w:r>
        <w:rPr>
          <w:i/>
        </w:rPr>
        <w:t>Ecotox. Environ. Safe.</w:t>
      </w:r>
      <w:r>
        <w:t>,</w:t>
      </w:r>
      <w:r>
        <w:rPr>
          <w:i/>
        </w:rPr>
        <w:t xml:space="preserve"> 248</w:t>
      </w:r>
      <w:r>
        <w:t xml:space="preserve">, Article 114278. </w:t>
      </w:r>
      <w:r>
        <w:fldChar w:fldCharType="begin"/>
      </w:r>
      <w:r>
        <w:instrText xml:space="preserve"> HYPERLINK "https://doi.org/10.1016/j.ecoenv.2022.114278" </w:instrText>
      </w:r>
      <w:r>
        <w:fldChar w:fldCharType="separate"/>
      </w:r>
      <w:r>
        <w:rPr>
          <w:rStyle w:val="11"/>
        </w:rPr>
        <w:t>https://doi.org/10.1016/j.ecoenv.2022.114278</w:t>
      </w:r>
      <w:r>
        <w:rPr>
          <w:rStyle w:val="11"/>
        </w:rPr>
        <w:fldChar w:fldCharType="end"/>
      </w:r>
      <w:r>
        <w:t xml:space="preserve"> </w:t>
      </w:r>
      <w:r>
        <w:tab/>
      </w:r>
    </w:p>
    <w:p w14:paraId="15FF2153">
      <w:pPr>
        <w:pStyle w:val="19"/>
        <w:ind w:left="720" w:hanging="720"/>
      </w:pPr>
      <w:r>
        <w:t xml:space="preserve">Liu, M. J., Xiao, C. L., Liang, X. J., &amp; Wei, H. Y. (2022). Response of groundwater chemical characteristics to land use types and health risk assessment of nitrate in semi-arid areas: A case study of Shuangliao City, Northeast China. </w:t>
      </w:r>
      <w:r>
        <w:rPr>
          <w:i/>
        </w:rPr>
        <w:t>Ecotox. Environ. Safe.</w:t>
      </w:r>
      <w:r>
        <w:t>,</w:t>
      </w:r>
      <w:r>
        <w:rPr>
          <w:i/>
        </w:rPr>
        <w:t xml:space="preserve"> 236</w:t>
      </w:r>
      <w:r>
        <w:t xml:space="preserve">, Article 113473. </w:t>
      </w:r>
      <w:r>
        <w:fldChar w:fldCharType="begin"/>
      </w:r>
      <w:r>
        <w:instrText xml:space="preserve"> HYPERLINK "https://doi.org/10.1016/j.ecoenv.2022.113473" </w:instrText>
      </w:r>
      <w:r>
        <w:fldChar w:fldCharType="separate"/>
      </w:r>
      <w:r>
        <w:rPr>
          <w:rStyle w:val="11"/>
        </w:rPr>
        <w:t>https://doi.org/10.1016/j.ecoenv.2022.113473</w:t>
      </w:r>
      <w:r>
        <w:rPr>
          <w:rStyle w:val="11"/>
        </w:rPr>
        <w:fldChar w:fldCharType="end"/>
      </w:r>
      <w:r>
        <w:t xml:space="preserve"> </w:t>
      </w:r>
      <w:r>
        <w:tab/>
      </w:r>
    </w:p>
    <w:p w14:paraId="63007662">
      <w:pPr>
        <w:pStyle w:val="19"/>
        <w:ind w:left="720" w:hanging="720"/>
      </w:pPr>
      <w:r>
        <w:t xml:space="preserve">Nghiem, A. A., Stahl, M. O., Mailloux, B. J., Mai, T. T., Trang, P. T., Viet, P. H., Harvey, C. F., van Geen, A., &amp; Bostick, B. C. (2019). Quantifying Riverine Recharge Impacts on Redox Conditions and Arsenic Release in Groundwater Aquifers Along the Red River, Vietnam. </w:t>
      </w:r>
      <w:r>
        <w:rPr>
          <w:i/>
        </w:rPr>
        <w:t>Water Resour. Res.</w:t>
      </w:r>
      <w:r>
        <w:t>,</w:t>
      </w:r>
      <w:r>
        <w:rPr>
          <w:i/>
        </w:rPr>
        <w:t xml:space="preserve"> 55</w:t>
      </w:r>
      <w:r>
        <w:t xml:space="preserve">(8), 6712-6728. </w:t>
      </w:r>
      <w:r>
        <w:fldChar w:fldCharType="begin"/>
      </w:r>
      <w:r>
        <w:instrText xml:space="preserve"> HYPERLINK "https://doi.org/10.1029/2019wr024816" </w:instrText>
      </w:r>
      <w:r>
        <w:fldChar w:fldCharType="separate"/>
      </w:r>
      <w:r>
        <w:rPr>
          <w:rStyle w:val="11"/>
        </w:rPr>
        <w:t>https://doi.org/10.1029/2019wr024816</w:t>
      </w:r>
      <w:r>
        <w:rPr>
          <w:rStyle w:val="11"/>
        </w:rPr>
        <w:fldChar w:fldCharType="end"/>
      </w:r>
      <w:r>
        <w:t xml:space="preserve"> </w:t>
      </w:r>
      <w:r>
        <w:tab/>
      </w:r>
    </w:p>
    <w:p w14:paraId="3E555EE9">
      <w:pPr>
        <w:pStyle w:val="19"/>
        <w:ind w:left="720" w:hanging="720"/>
      </w:pPr>
      <w:r>
        <w:t xml:space="preserve">Rahmati, O., Pourghasemi, H. R., &amp; Melesse, A. M. (2016). Application of GIS-based data driven random forest and maximum entropy models for groundwater potential mapping: A case study at Mehran Region, Iran. </w:t>
      </w:r>
      <w:r>
        <w:rPr>
          <w:i/>
        </w:rPr>
        <w:t>Catena</w:t>
      </w:r>
      <w:r>
        <w:t>,</w:t>
      </w:r>
      <w:r>
        <w:rPr>
          <w:i/>
        </w:rPr>
        <w:t xml:space="preserve"> 137</w:t>
      </w:r>
      <w:r>
        <w:t xml:space="preserve">, 360-372. </w:t>
      </w:r>
      <w:r>
        <w:fldChar w:fldCharType="begin"/>
      </w:r>
      <w:r>
        <w:instrText xml:space="preserve"> HYPERLINK "https://doi.org/10.1016/j.catena.2015.10.010" </w:instrText>
      </w:r>
      <w:r>
        <w:fldChar w:fldCharType="separate"/>
      </w:r>
      <w:r>
        <w:rPr>
          <w:rStyle w:val="11"/>
        </w:rPr>
        <w:t>https://doi.org/10.1016/j.catena.2015.10.010</w:t>
      </w:r>
      <w:r>
        <w:rPr>
          <w:rStyle w:val="11"/>
        </w:rPr>
        <w:fldChar w:fldCharType="end"/>
      </w:r>
      <w:r>
        <w:t xml:space="preserve"> </w:t>
      </w:r>
      <w:r>
        <w:tab/>
      </w:r>
    </w:p>
    <w:p w14:paraId="48214068">
      <w:pPr>
        <w:pStyle w:val="19"/>
        <w:ind w:left="720" w:hanging="720"/>
      </w:pPr>
      <w:r>
        <w:t xml:space="preserve">Rajasekhar, B., Nambi, I. M., &amp; Govindarajan, S. K. (2020). Human health risk assessment for exposure to BTEXN in an urban aquifer using deterministic and probabilistic methods: A case study of Chennai city, India. </w:t>
      </w:r>
      <w:r>
        <w:rPr>
          <w:i/>
        </w:rPr>
        <w:t>Environ. Pollut.</w:t>
      </w:r>
      <w:r>
        <w:t>,</w:t>
      </w:r>
      <w:r>
        <w:rPr>
          <w:i/>
        </w:rPr>
        <w:t xml:space="preserve"> 265</w:t>
      </w:r>
      <w:r>
        <w:t xml:space="preserve">, Article 114814. </w:t>
      </w:r>
      <w:r>
        <w:fldChar w:fldCharType="begin"/>
      </w:r>
      <w:r>
        <w:instrText xml:space="preserve"> HYPERLINK "https://doi.org/10.1016/j.envpol.2020.114814" </w:instrText>
      </w:r>
      <w:r>
        <w:fldChar w:fldCharType="separate"/>
      </w:r>
      <w:r>
        <w:rPr>
          <w:rStyle w:val="11"/>
        </w:rPr>
        <w:t>https://doi.org/10.1016/j.envpol.2020.114814</w:t>
      </w:r>
      <w:r>
        <w:rPr>
          <w:rStyle w:val="11"/>
        </w:rPr>
        <w:fldChar w:fldCharType="end"/>
      </w:r>
      <w:r>
        <w:t xml:space="preserve"> </w:t>
      </w:r>
      <w:r>
        <w:tab/>
      </w:r>
    </w:p>
    <w:p w14:paraId="6328CF6C">
      <w:pPr>
        <w:pStyle w:val="19"/>
        <w:ind w:left="720" w:hanging="720"/>
      </w:pPr>
      <w:r>
        <w:t xml:space="preserve">Rashid, A., Ayub, M., Bundschuh, J., Gao, X., Ullah, Z., Ali, L., Li, C., Ahmad, A., Khan, S., Rinklebe, J., &amp; Ahmad, P. (2023). Geochemical control, water quality indexing, source distribution, and potential health risk of fluoride and arsenic in groundwater: Occurrence, sources apportionment, and positive matrix factorization model. </w:t>
      </w:r>
      <w:r>
        <w:rPr>
          <w:i/>
        </w:rPr>
        <w:t>J. Hazard. Mater.</w:t>
      </w:r>
      <w:r>
        <w:t>,</w:t>
      </w:r>
      <w:r>
        <w:rPr>
          <w:i/>
        </w:rPr>
        <w:t xml:space="preserve"> 460</w:t>
      </w:r>
      <w:r>
        <w:t xml:space="preserve">, 132443. </w:t>
      </w:r>
      <w:r>
        <w:fldChar w:fldCharType="begin"/>
      </w:r>
      <w:r>
        <w:instrText xml:space="preserve"> HYPERLINK "https://doi.org/10.1016/j.jhazmat.2023.132443" </w:instrText>
      </w:r>
      <w:r>
        <w:fldChar w:fldCharType="separate"/>
      </w:r>
      <w:r>
        <w:rPr>
          <w:rStyle w:val="11"/>
        </w:rPr>
        <w:t>https://doi.org/10.1016/j.jhazmat.2023.132443</w:t>
      </w:r>
      <w:r>
        <w:rPr>
          <w:rStyle w:val="11"/>
        </w:rPr>
        <w:fldChar w:fldCharType="end"/>
      </w:r>
      <w:r>
        <w:t xml:space="preserve"> </w:t>
      </w:r>
      <w:r>
        <w:tab/>
      </w:r>
    </w:p>
    <w:p w14:paraId="781A4E71">
      <w:pPr>
        <w:pStyle w:val="19"/>
        <w:ind w:left="720" w:hanging="720"/>
      </w:pPr>
      <w:r>
        <w:t xml:space="preserve">Rodríguez-Lado, L., Sun, G. F., Berg, M., Zhang, Q., Xue, H. B., Zheng, Q. M., &amp; Johnson, C. A. (2013). Groundwater Arsenic Contamination Throughout China. </w:t>
      </w:r>
      <w:r>
        <w:rPr>
          <w:i/>
        </w:rPr>
        <w:t>Science</w:t>
      </w:r>
      <w:r>
        <w:t>,</w:t>
      </w:r>
      <w:r>
        <w:rPr>
          <w:i/>
        </w:rPr>
        <w:t xml:space="preserve"> 341</w:t>
      </w:r>
      <w:r>
        <w:t xml:space="preserve">(6148), 866-868. </w:t>
      </w:r>
      <w:r>
        <w:fldChar w:fldCharType="begin"/>
      </w:r>
      <w:r>
        <w:instrText xml:space="preserve"> HYPERLINK "https://doi.org/10.1126/science.1237484" </w:instrText>
      </w:r>
      <w:r>
        <w:fldChar w:fldCharType="separate"/>
      </w:r>
      <w:r>
        <w:rPr>
          <w:rStyle w:val="11"/>
        </w:rPr>
        <w:t>https://doi.org/10.1126/science.1237484</w:t>
      </w:r>
      <w:r>
        <w:rPr>
          <w:rStyle w:val="11"/>
        </w:rPr>
        <w:fldChar w:fldCharType="end"/>
      </w:r>
      <w:r>
        <w:t xml:space="preserve"> </w:t>
      </w:r>
      <w:r>
        <w:tab/>
      </w:r>
    </w:p>
    <w:p w14:paraId="57AF54D8">
      <w:pPr>
        <w:pStyle w:val="19"/>
        <w:ind w:left="720" w:hanging="720"/>
      </w:pPr>
      <w:r>
        <w:t xml:space="preserve">Ruzicic, S., Puljko, M., &amp; Brenko, T. (2023). Spatial and statistical analyses of parameters influencing arsenic distribution in the lowland Drava River area, northeastern Croatia. </w:t>
      </w:r>
      <w:r>
        <w:rPr>
          <w:i/>
        </w:rPr>
        <w:t>Environ. Earth Sci.</w:t>
      </w:r>
      <w:r>
        <w:t>,</w:t>
      </w:r>
      <w:r>
        <w:rPr>
          <w:i/>
        </w:rPr>
        <w:t xml:space="preserve"> 82</w:t>
      </w:r>
      <w:r>
        <w:t xml:space="preserve">(17), Article 403. </w:t>
      </w:r>
      <w:r>
        <w:fldChar w:fldCharType="begin"/>
      </w:r>
      <w:r>
        <w:instrText xml:space="preserve"> HYPERLINK "https://doi.org/10.1007/s12665-023-11094-9" </w:instrText>
      </w:r>
      <w:r>
        <w:fldChar w:fldCharType="separate"/>
      </w:r>
      <w:r>
        <w:rPr>
          <w:rStyle w:val="11"/>
        </w:rPr>
        <w:t>https://doi.org/10.1007/s12665-023-11094-9</w:t>
      </w:r>
      <w:r>
        <w:rPr>
          <w:rStyle w:val="11"/>
        </w:rPr>
        <w:fldChar w:fldCharType="end"/>
      </w:r>
      <w:r>
        <w:t xml:space="preserve"> </w:t>
      </w:r>
      <w:r>
        <w:tab/>
      </w:r>
    </w:p>
    <w:p w14:paraId="0152507A">
      <w:pPr>
        <w:pStyle w:val="19"/>
        <w:ind w:left="720" w:hanging="720"/>
      </w:pPr>
      <w:r>
        <w:t xml:space="preserve">Shakhawat, C., Tahir, H., &amp; Neil, B. (2006). Fuzzy rule-based modelling for human health risk from naturally occurring radioactive materials in produced water. </w:t>
      </w:r>
      <w:r>
        <w:rPr>
          <w:i/>
        </w:rPr>
        <w:t>J. Environ. Radioact.</w:t>
      </w:r>
      <w:r>
        <w:t>,</w:t>
      </w:r>
      <w:r>
        <w:rPr>
          <w:i/>
        </w:rPr>
        <w:t xml:space="preserve"> 89</w:t>
      </w:r>
      <w:r>
        <w:t xml:space="preserve">(1), 1-17. </w:t>
      </w:r>
      <w:r>
        <w:fldChar w:fldCharType="begin"/>
      </w:r>
      <w:r>
        <w:instrText xml:space="preserve"> HYPERLINK "https://doi.org/10.1016/j.jenvrad.2006.03.002" </w:instrText>
      </w:r>
      <w:r>
        <w:fldChar w:fldCharType="separate"/>
      </w:r>
      <w:r>
        <w:rPr>
          <w:rStyle w:val="11"/>
        </w:rPr>
        <w:t>https://doi.org/10.1016/j.jenvrad.2006.03.002</w:t>
      </w:r>
      <w:r>
        <w:rPr>
          <w:rStyle w:val="11"/>
        </w:rPr>
        <w:fldChar w:fldCharType="end"/>
      </w:r>
      <w:r>
        <w:t xml:space="preserve"> </w:t>
      </w:r>
      <w:r>
        <w:tab/>
      </w:r>
    </w:p>
    <w:p w14:paraId="38710150">
      <w:pPr>
        <w:pStyle w:val="19"/>
        <w:ind w:left="720" w:hanging="720"/>
      </w:pPr>
      <w:r>
        <w:t xml:space="preserve">Shen, H. G., Rao, W. B., Tan, H. B., Guo, H. Y., Ta, W. Q., &amp; Zhang, X. Y. (2023). Controlling factors and health risks of groundwater chemistry in a typical alpine watershed based on machine learning methods. </w:t>
      </w:r>
      <w:r>
        <w:rPr>
          <w:i/>
        </w:rPr>
        <w:t>Sci. Total Environ.</w:t>
      </w:r>
      <w:r>
        <w:t>,</w:t>
      </w:r>
      <w:r>
        <w:rPr>
          <w:i/>
        </w:rPr>
        <w:t xml:space="preserve"> 854</w:t>
      </w:r>
      <w:r>
        <w:t xml:space="preserve">, Article 158737. </w:t>
      </w:r>
      <w:r>
        <w:fldChar w:fldCharType="begin"/>
      </w:r>
      <w:r>
        <w:instrText xml:space="preserve"> HYPERLINK "https://doi.org/10.1016/j.scitotenv.2022.158737" </w:instrText>
      </w:r>
      <w:r>
        <w:fldChar w:fldCharType="separate"/>
      </w:r>
      <w:r>
        <w:rPr>
          <w:rStyle w:val="11"/>
        </w:rPr>
        <w:t>https://doi.org/10.1016/j.scitotenv.2022.158737</w:t>
      </w:r>
      <w:r>
        <w:rPr>
          <w:rStyle w:val="11"/>
        </w:rPr>
        <w:fldChar w:fldCharType="end"/>
      </w:r>
      <w:r>
        <w:t xml:space="preserve"> </w:t>
      </w:r>
      <w:r>
        <w:tab/>
      </w:r>
    </w:p>
    <w:p w14:paraId="034B4813">
      <w:pPr>
        <w:pStyle w:val="19"/>
        <w:ind w:left="720" w:hanging="720"/>
      </w:pPr>
      <w:r>
        <w:t xml:space="preserve">Singh, G., Kumari, B., Sinam, G., Kriti, Kumar, N., &amp; Mallick, S. (2018). Fluoride distribution and contamination in the water, soil and plants continuum and its remedial technologies, an Indian perspective- a review. </w:t>
      </w:r>
      <w:r>
        <w:rPr>
          <w:i/>
        </w:rPr>
        <w:t>Environ. Pollut.</w:t>
      </w:r>
      <w:r>
        <w:t>,</w:t>
      </w:r>
      <w:r>
        <w:rPr>
          <w:i/>
        </w:rPr>
        <w:t xml:space="preserve"> 239</w:t>
      </w:r>
      <w:r>
        <w:t xml:space="preserve">, 95-108. </w:t>
      </w:r>
      <w:r>
        <w:fldChar w:fldCharType="begin"/>
      </w:r>
      <w:r>
        <w:instrText xml:space="preserve"> HYPERLINK "https://doi.org/10.1016/j.envpol.2018.04.002" </w:instrText>
      </w:r>
      <w:r>
        <w:fldChar w:fldCharType="separate"/>
      </w:r>
      <w:r>
        <w:rPr>
          <w:rStyle w:val="11"/>
        </w:rPr>
        <w:t>https://doi.org/10.1016/j.envpol.2018.04.002</w:t>
      </w:r>
      <w:r>
        <w:rPr>
          <w:rStyle w:val="11"/>
        </w:rPr>
        <w:fldChar w:fldCharType="end"/>
      </w:r>
      <w:r>
        <w:t xml:space="preserve"> </w:t>
      </w:r>
      <w:r>
        <w:tab/>
      </w:r>
    </w:p>
    <w:p w14:paraId="112FA07B">
      <w:pPr>
        <w:pStyle w:val="19"/>
        <w:ind w:left="720" w:hanging="720"/>
      </w:pPr>
      <w:r>
        <w:t xml:space="preserve">Smith, A. H., Lingas, E. O., &amp; Rahman, M. (2000). Contamination of drinking-water by arsenic in Bangladesh: a public health emergency. </w:t>
      </w:r>
      <w:r>
        <w:rPr>
          <w:i/>
        </w:rPr>
        <w:t>Bull. World Health Organ.</w:t>
      </w:r>
      <w:r>
        <w:t>,</w:t>
      </w:r>
      <w:r>
        <w:rPr>
          <w:i/>
        </w:rPr>
        <w:t xml:space="preserve"> 78</w:t>
      </w:r>
      <w:r>
        <w:t xml:space="preserve">(9), 1093-1103. </w:t>
      </w:r>
      <w:r>
        <w:rPr>
          <w:u w:val="single"/>
        </w:rPr>
        <w:t>&lt;Go to ISI&gt;://WOS:000089263900004</w:t>
      </w:r>
      <w:r>
        <w:t xml:space="preserve"> </w:t>
      </w:r>
      <w:r>
        <w:tab/>
      </w:r>
    </w:p>
    <w:p w14:paraId="2FFD6616">
      <w:pPr>
        <w:pStyle w:val="19"/>
        <w:ind w:left="720" w:hanging="720"/>
      </w:pPr>
      <w:r>
        <w:t xml:space="preserve">Tang, J. B., J. Li, Z. Zhang, N. Liang, S. Bing, Z. (2014). A study of the distribution and causes of groundwater arsenic in the arsenism area of drinking water type in Jilin, Province. </w:t>
      </w:r>
      <w:r>
        <w:rPr>
          <w:i/>
        </w:rPr>
        <w:t>Earth Sci. Front.</w:t>
      </w:r>
      <w:r>
        <w:t>,</w:t>
      </w:r>
      <w:r>
        <w:rPr>
          <w:i/>
        </w:rPr>
        <w:t xml:space="preserve"> 21</w:t>
      </w:r>
      <w:r>
        <w:t xml:space="preserve">(4), 030-036. </w:t>
      </w:r>
      <w:r>
        <w:fldChar w:fldCharType="begin"/>
      </w:r>
      <w:r>
        <w:instrText xml:space="preserve"> HYPERLINK "https://doi.org/10.13745/j.esf.2014.003" </w:instrText>
      </w:r>
      <w:r>
        <w:fldChar w:fldCharType="separate"/>
      </w:r>
      <w:r>
        <w:rPr>
          <w:rStyle w:val="11"/>
        </w:rPr>
        <w:t>https://doi.org/10.13745/j.esf.2014.003</w:t>
      </w:r>
      <w:r>
        <w:rPr>
          <w:rStyle w:val="11"/>
        </w:rPr>
        <w:fldChar w:fldCharType="end"/>
      </w:r>
      <w:r>
        <w:t xml:space="preserve"> </w:t>
      </w:r>
      <w:r>
        <w:tab/>
      </w:r>
    </w:p>
    <w:p w14:paraId="65C3B236">
      <w:pPr>
        <w:pStyle w:val="19"/>
        <w:ind w:left="720" w:hanging="720"/>
      </w:pPr>
      <w:r>
        <w:t xml:space="preserve">Teng, Y. G., Zuo, R., Xiong, Y. N., Wu, J., Zhai, Y. Z., &amp; Su, J. (2019). Risk assessment framework for nitrate contamination in groundwater for regional management. </w:t>
      </w:r>
      <w:r>
        <w:rPr>
          <w:i/>
        </w:rPr>
        <w:t>Sci. Total Environ.</w:t>
      </w:r>
      <w:r>
        <w:t>,</w:t>
      </w:r>
      <w:r>
        <w:rPr>
          <w:i/>
        </w:rPr>
        <w:t xml:space="preserve"> 697</w:t>
      </w:r>
      <w:r>
        <w:t xml:space="preserve">, Article 134102. </w:t>
      </w:r>
      <w:r>
        <w:fldChar w:fldCharType="begin"/>
      </w:r>
      <w:r>
        <w:instrText xml:space="preserve"> HYPERLINK "https://doi.org/10.1016/j.scitotenv.2019.134102" </w:instrText>
      </w:r>
      <w:r>
        <w:fldChar w:fldCharType="separate"/>
      </w:r>
      <w:r>
        <w:rPr>
          <w:rStyle w:val="11"/>
        </w:rPr>
        <w:t>https://doi.org/10.1016/j.scitotenv.2019.134102</w:t>
      </w:r>
      <w:r>
        <w:rPr>
          <w:rStyle w:val="11"/>
        </w:rPr>
        <w:fldChar w:fldCharType="end"/>
      </w:r>
      <w:r>
        <w:t xml:space="preserve"> </w:t>
      </w:r>
      <w:r>
        <w:tab/>
      </w:r>
    </w:p>
    <w:p w14:paraId="0F4A85FE">
      <w:pPr>
        <w:pStyle w:val="19"/>
        <w:ind w:left="720" w:hanging="720"/>
      </w:pPr>
      <w:r>
        <w:t xml:space="preserve">Varol, S. (2021). Potential health risk assessment related to arsenic pollution and hydrogeochemistry of groundwaters in Aksehir and surroundings (Konya/Turkey) [Article]. </w:t>
      </w:r>
      <w:r>
        <w:rPr>
          <w:i/>
        </w:rPr>
        <w:t>Journal of Water and Health</w:t>
      </w:r>
      <w:r>
        <w:t>,</w:t>
      </w:r>
      <w:r>
        <w:rPr>
          <w:i/>
        </w:rPr>
        <w:t xml:space="preserve"> 19</w:t>
      </w:r>
      <w:r>
        <w:t xml:space="preserve">(1), 97-107. </w:t>
      </w:r>
      <w:r>
        <w:fldChar w:fldCharType="begin"/>
      </w:r>
      <w:r>
        <w:instrText xml:space="preserve"> HYPERLINK "https://doi.org/10.2166/wh.2020.107" </w:instrText>
      </w:r>
      <w:r>
        <w:fldChar w:fldCharType="separate"/>
      </w:r>
      <w:r>
        <w:rPr>
          <w:rStyle w:val="11"/>
        </w:rPr>
        <w:t>https://doi.org/10.2166/wh.2020.107</w:t>
      </w:r>
      <w:r>
        <w:rPr>
          <w:rStyle w:val="11"/>
        </w:rPr>
        <w:fldChar w:fldCharType="end"/>
      </w:r>
      <w:r>
        <w:t xml:space="preserve"> </w:t>
      </w:r>
      <w:r>
        <w:tab/>
      </w:r>
    </w:p>
    <w:p w14:paraId="770E0BF7">
      <w:pPr>
        <w:pStyle w:val="19"/>
        <w:ind w:left="720" w:hanging="720"/>
      </w:pPr>
      <w:r>
        <w:t xml:space="preserve">Wang, J. W., Zheng, N. Z., Liu, H., Cao, X. Y., Teng, Y. G., &amp; Zhai, Y. Z. (2021). Distribution, Formation and Human Health Risk of Fluorine in Groundwater in Songnen Plain, NE China. </w:t>
      </w:r>
      <w:r>
        <w:rPr>
          <w:i/>
        </w:rPr>
        <w:t>Water</w:t>
      </w:r>
      <w:r>
        <w:t>,</w:t>
      </w:r>
      <w:r>
        <w:rPr>
          <w:i/>
        </w:rPr>
        <w:t xml:space="preserve"> 13</w:t>
      </w:r>
      <w:r>
        <w:t xml:space="preserve">(22), Article 3236. </w:t>
      </w:r>
      <w:r>
        <w:fldChar w:fldCharType="begin"/>
      </w:r>
      <w:r>
        <w:instrText xml:space="preserve"> HYPERLINK "https://doi.org/10.3390/w13223236" </w:instrText>
      </w:r>
      <w:r>
        <w:fldChar w:fldCharType="separate"/>
      </w:r>
      <w:r>
        <w:rPr>
          <w:rStyle w:val="11"/>
        </w:rPr>
        <w:t>https://doi.org/10.3390/w13223236</w:t>
      </w:r>
      <w:r>
        <w:rPr>
          <w:rStyle w:val="11"/>
        </w:rPr>
        <w:fldChar w:fldCharType="end"/>
      </w:r>
      <w:r>
        <w:t xml:space="preserve"> </w:t>
      </w:r>
      <w:r>
        <w:tab/>
      </w:r>
    </w:p>
    <w:p w14:paraId="0F7B1655">
      <w:pPr>
        <w:pStyle w:val="19"/>
        <w:ind w:left="720" w:hanging="720"/>
      </w:pPr>
      <w:r>
        <w:t xml:space="preserve">Wang, X., Xiao, C., Yang, W., Liang, X., Zhang, L., &amp; Zhang, J. (2023). Analysis of the quality, source identification and apportionment of the groundwater in a typical arid and semi-arid region. </w:t>
      </w:r>
      <w:r>
        <w:rPr>
          <w:i/>
        </w:rPr>
        <w:t>J. Hydrol.</w:t>
      </w:r>
      <w:r>
        <w:t>,</w:t>
      </w:r>
      <w:r>
        <w:rPr>
          <w:i/>
        </w:rPr>
        <w:t xml:space="preserve"> 625</w:t>
      </w:r>
      <w:r>
        <w:t xml:space="preserve">, 130169. </w:t>
      </w:r>
      <w:r>
        <w:fldChar w:fldCharType="begin"/>
      </w:r>
      <w:r>
        <w:instrText xml:space="preserve"> HYPERLINK "https://doi.org/https://doi.org/10.1016/j.jhydrol.2023.130169" </w:instrText>
      </w:r>
      <w:r>
        <w:fldChar w:fldCharType="separate"/>
      </w:r>
      <w:r>
        <w:rPr>
          <w:rStyle w:val="11"/>
        </w:rPr>
        <w:t>https://doi.org/https://doi.org/10.1016/j.jhydrol.2023.130169</w:t>
      </w:r>
      <w:r>
        <w:rPr>
          <w:rStyle w:val="11"/>
        </w:rPr>
        <w:fldChar w:fldCharType="end"/>
      </w:r>
      <w:r>
        <w:t xml:space="preserve"> </w:t>
      </w:r>
      <w:r>
        <w:tab/>
      </w:r>
    </w:p>
    <w:p w14:paraId="73985505">
      <w:pPr>
        <w:pStyle w:val="19"/>
        <w:ind w:left="720" w:hanging="720"/>
      </w:pPr>
      <w:r>
        <w:t xml:space="preserve">Wang, X. K., Xiao, C. L., Liang, X. J., &amp; Li, M. Q. (2022). Groundwater Quality Assessment in the Northern Part of Changchun City, Northeast China, Using PIG and Two Improved PIG Methods. </w:t>
      </w:r>
      <w:r>
        <w:rPr>
          <w:i/>
        </w:rPr>
        <w:t>Int. J. Environ. Res. Public Health</w:t>
      </w:r>
      <w:r>
        <w:t>,</w:t>
      </w:r>
      <w:r>
        <w:rPr>
          <w:i/>
        </w:rPr>
        <w:t xml:space="preserve"> 19</w:t>
      </w:r>
      <w:r>
        <w:t xml:space="preserve">(15), Article 9603. </w:t>
      </w:r>
      <w:r>
        <w:fldChar w:fldCharType="begin"/>
      </w:r>
      <w:r>
        <w:instrText xml:space="preserve"> HYPERLINK "https://doi.org/10.3390/ijerph19159603" </w:instrText>
      </w:r>
      <w:r>
        <w:fldChar w:fldCharType="separate"/>
      </w:r>
      <w:r>
        <w:rPr>
          <w:rStyle w:val="11"/>
        </w:rPr>
        <w:t>https://doi.org/10.3390/ijerph19159603</w:t>
      </w:r>
      <w:r>
        <w:rPr>
          <w:rStyle w:val="11"/>
        </w:rPr>
        <w:fldChar w:fldCharType="end"/>
      </w:r>
      <w:r>
        <w:t xml:space="preserve"> </w:t>
      </w:r>
      <w:r>
        <w:tab/>
      </w:r>
    </w:p>
    <w:p w14:paraId="2DE3D81C">
      <w:pPr>
        <w:pStyle w:val="19"/>
        <w:ind w:left="720" w:hanging="720"/>
      </w:pPr>
      <w:r>
        <w:t xml:space="preserve">Wu, J. H., &amp; Sun, Z. C. (2016). Evaluation of Shallow Groundwater Contamination and Associated Human Health Risk in an Alluvial Plain Impacted by Agricultural and Industrial Activities, Mid-west China. </w:t>
      </w:r>
      <w:r>
        <w:rPr>
          <w:i/>
        </w:rPr>
        <w:t>Expo. Health</w:t>
      </w:r>
      <w:r>
        <w:t>,</w:t>
      </w:r>
      <w:r>
        <w:rPr>
          <w:i/>
        </w:rPr>
        <w:t xml:space="preserve"> 8</w:t>
      </w:r>
      <w:r>
        <w:t xml:space="preserve">(3), 311-329. </w:t>
      </w:r>
      <w:r>
        <w:fldChar w:fldCharType="begin"/>
      </w:r>
      <w:r>
        <w:instrText xml:space="preserve"> HYPERLINK "https://doi.org/10.1007/s12403-015-0170-x" </w:instrText>
      </w:r>
      <w:r>
        <w:fldChar w:fldCharType="separate"/>
      </w:r>
      <w:r>
        <w:rPr>
          <w:rStyle w:val="11"/>
        </w:rPr>
        <w:t>https://doi.org/10.1007/s12403-015-0170-x</w:t>
      </w:r>
      <w:r>
        <w:rPr>
          <w:rStyle w:val="11"/>
        </w:rPr>
        <w:fldChar w:fldCharType="end"/>
      </w:r>
      <w:r>
        <w:t xml:space="preserve"> </w:t>
      </w:r>
      <w:r>
        <w:tab/>
      </w:r>
    </w:p>
    <w:p w14:paraId="58F8A938">
      <w:pPr>
        <w:pStyle w:val="19"/>
        <w:ind w:left="720" w:hanging="720"/>
      </w:pPr>
      <w:r>
        <w:t xml:space="preserve">Wu, J. J., Bian, J. M., Wan, H. L., Ma, Y. X., &amp; Sun, X. Q. (2021). Health risk assessment of groundwater nitrogen pollution in Songnen Plain. </w:t>
      </w:r>
      <w:r>
        <w:rPr>
          <w:i/>
        </w:rPr>
        <w:t>Ecotox. Environ. Safe.</w:t>
      </w:r>
      <w:r>
        <w:t>,</w:t>
      </w:r>
      <w:r>
        <w:rPr>
          <w:i/>
        </w:rPr>
        <w:t xml:space="preserve"> 207</w:t>
      </w:r>
      <w:r>
        <w:t xml:space="preserve">, Article 111245. </w:t>
      </w:r>
      <w:r>
        <w:fldChar w:fldCharType="begin"/>
      </w:r>
      <w:r>
        <w:instrText xml:space="preserve"> HYPERLINK "https://doi.org/10.1016/j.ecoenv.2020.111245" </w:instrText>
      </w:r>
      <w:r>
        <w:fldChar w:fldCharType="separate"/>
      </w:r>
      <w:r>
        <w:rPr>
          <w:rStyle w:val="11"/>
        </w:rPr>
        <w:t>https://doi.org/10.1016/j.ecoenv.2020.111245</w:t>
      </w:r>
      <w:r>
        <w:rPr>
          <w:rStyle w:val="11"/>
        </w:rPr>
        <w:fldChar w:fldCharType="end"/>
      </w:r>
      <w:r>
        <w:t xml:space="preserve"> </w:t>
      </w:r>
      <w:r>
        <w:tab/>
      </w:r>
    </w:p>
    <w:p w14:paraId="75FD686A">
      <w:pPr>
        <w:pStyle w:val="19"/>
        <w:ind w:left="720" w:hanging="720"/>
      </w:pPr>
      <w:r>
        <w:t xml:space="preserve">Xu, B. (2010). </w:t>
      </w:r>
      <w:r>
        <w:rPr>
          <w:i/>
        </w:rPr>
        <w:t>Research on protection of groundwater resources in Baicheng City</w:t>
      </w:r>
      <w:r>
        <w:t xml:space="preserve"> Jilin University]. </w:t>
      </w:r>
      <w:r>
        <w:tab/>
      </w:r>
    </w:p>
    <w:p w14:paraId="11ED6BB7">
      <w:pPr>
        <w:pStyle w:val="19"/>
        <w:ind w:left="720" w:hanging="720"/>
      </w:pPr>
      <w:r>
        <w:t xml:space="preserve">Yan, J. H., Chen, J. S., &amp; Zhang, W. Q. (2023). A new probabilistic assessment process for human health risk (HHR) in groundwater with extensive fluoride and nitrate optimized by non parametric estimation method. </w:t>
      </w:r>
      <w:r>
        <w:rPr>
          <w:i/>
        </w:rPr>
        <w:t>Water Res.</w:t>
      </w:r>
      <w:r>
        <w:t>,</w:t>
      </w:r>
      <w:r>
        <w:rPr>
          <w:i/>
        </w:rPr>
        <w:t xml:space="preserve"> 243</w:t>
      </w:r>
      <w:r>
        <w:t xml:space="preserve">, Article 120379. </w:t>
      </w:r>
      <w:r>
        <w:fldChar w:fldCharType="begin"/>
      </w:r>
      <w:r>
        <w:instrText xml:space="preserve"> HYPERLINK "https://doi.org/10.1016/j.watres.2023.120379" </w:instrText>
      </w:r>
      <w:r>
        <w:fldChar w:fldCharType="separate"/>
      </w:r>
      <w:r>
        <w:rPr>
          <w:rStyle w:val="11"/>
        </w:rPr>
        <w:t>https://doi.org/10.1016/j.watres.2023.120379</w:t>
      </w:r>
      <w:r>
        <w:rPr>
          <w:rStyle w:val="11"/>
        </w:rPr>
        <w:fldChar w:fldCharType="end"/>
      </w:r>
      <w:r>
        <w:t xml:space="preserve"> </w:t>
      </w:r>
      <w:r>
        <w:tab/>
      </w:r>
    </w:p>
    <w:p w14:paraId="2641AE32">
      <w:pPr>
        <w:pStyle w:val="19"/>
        <w:ind w:left="720" w:hanging="720"/>
      </w:pPr>
      <w:r>
        <w:t xml:space="preserve">Yan, J. H., Chen, J. S., Zhang, W. Q., &amp; Ma, F. Y. (2020). Determining fluoride distribution and influencing factors in groundwater in Songyuan, Northeast China, using hydrochemical and isotopic methods. </w:t>
      </w:r>
      <w:r>
        <w:rPr>
          <w:i/>
        </w:rPr>
        <w:t>J. Geochem. Explor.</w:t>
      </w:r>
      <w:r>
        <w:t>,</w:t>
      </w:r>
      <w:r>
        <w:rPr>
          <w:i/>
        </w:rPr>
        <w:t xml:space="preserve"> 217</w:t>
      </w:r>
      <w:r>
        <w:t xml:space="preserve">, Article 106605. </w:t>
      </w:r>
      <w:r>
        <w:fldChar w:fldCharType="begin"/>
      </w:r>
      <w:r>
        <w:instrText xml:space="preserve"> HYPERLINK "https://doi.org/10.1016/j.gexplo.2020.106605" </w:instrText>
      </w:r>
      <w:r>
        <w:fldChar w:fldCharType="separate"/>
      </w:r>
      <w:r>
        <w:rPr>
          <w:rStyle w:val="11"/>
        </w:rPr>
        <w:t>https://doi.org/10.1016/j.gexplo.2020.106605</w:t>
      </w:r>
      <w:r>
        <w:rPr>
          <w:rStyle w:val="11"/>
        </w:rPr>
        <w:fldChar w:fldCharType="end"/>
      </w:r>
      <w:r>
        <w:t xml:space="preserve"> </w:t>
      </w:r>
      <w:r>
        <w:tab/>
      </w:r>
    </w:p>
    <w:p w14:paraId="307066EE">
      <w:pPr>
        <w:pStyle w:val="19"/>
        <w:ind w:left="720" w:hanging="720"/>
      </w:pPr>
      <w:r>
        <w:t xml:space="preserve">Yang, S., Yang, Q. C., Ma, H. Y., Liang, J., Niu, C. W., &amp; Martin, J. D. (2018). Health risk assessment of phreatic water based on triangular fuzzy theory in Yinchuan plain. </w:t>
      </w:r>
      <w:r>
        <w:rPr>
          <w:i/>
        </w:rPr>
        <w:t>Ecotox. Environ. Safe.</w:t>
      </w:r>
      <w:r>
        <w:t>,</w:t>
      </w:r>
      <w:r>
        <w:rPr>
          <w:i/>
        </w:rPr>
        <w:t xml:space="preserve"> 164</w:t>
      </w:r>
      <w:r>
        <w:t xml:space="preserve">, 732-738. </w:t>
      </w:r>
      <w:r>
        <w:fldChar w:fldCharType="begin"/>
      </w:r>
      <w:r>
        <w:instrText xml:space="preserve"> HYPERLINK "https://doi.org/10.1016/j.ecoenv.2018.08.036" </w:instrText>
      </w:r>
      <w:r>
        <w:fldChar w:fldCharType="separate"/>
      </w:r>
      <w:r>
        <w:rPr>
          <w:rStyle w:val="11"/>
        </w:rPr>
        <w:t>https://doi.org/10.1016/j.ecoenv.2018.08.036</w:t>
      </w:r>
      <w:r>
        <w:rPr>
          <w:rStyle w:val="11"/>
        </w:rPr>
        <w:fldChar w:fldCharType="end"/>
      </w:r>
      <w:r>
        <w:t xml:space="preserve"> </w:t>
      </w:r>
      <w:r>
        <w:tab/>
      </w:r>
    </w:p>
    <w:p w14:paraId="69E1FA23">
      <w:pPr>
        <w:pStyle w:val="19"/>
        <w:ind w:left="720" w:hanging="720"/>
      </w:pPr>
      <w:r>
        <w:t xml:space="preserve">Zainab, S. M., Junaid, M., Xu, N., &amp; Malik, R. N. (2020). Antibiotics and antibiotic resistant genes (ARGs) in groundwater: A global review on dissemination, sources, interactions, environmental and human health risks. </w:t>
      </w:r>
      <w:r>
        <w:rPr>
          <w:i/>
        </w:rPr>
        <w:t>Water Res.</w:t>
      </w:r>
      <w:r>
        <w:t>,</w:t>
      </w:r>
      <w:r>
        <w:rPr>
          <w:i/>
        </w:rPr>
        <w:t xml:space="preserve"> 187</w:t>
      </w:r>
      <w:r>
        <w:t xml:space="preserve">, Article 116455. </w:t>
      </w:r>
      <w:r>
        <w:fldChar w:fldCharType="begin"/>
      </w:r>
      <w:r>
        <w:instrText xml:space="preserve"> HYPERLINK "https://doi.org/10.1016/j.watres.2020.116455" </w:instrText>
      </w:r>
      <w:r>
        <w:fldChar w:fldCharType="separate"/>
      </w:r>
      <w:r>
        <w:rPr>
          <w:rStyle w:val="11"/>
        </w:rPr>
        <w:t>https://doi.org/10.1016/j.watres.2020.116455</w:t>
      </w:r>
      <w:r>
        <w:rPr>
          <w:rStyle w:val="11"/>
        </w:rPr>
        <w:fldChar w:fldCharType="end"/>
      </w:r>
      <w:r>
        <w:t xml:space="preserve"> </w:t>
      </w:r>
      <w:r>
        <w:tab/>
      </w:r>
    </w:p>
    <w:p w14:paraId="0303DAD8">
      <w:pPr>
        <w:pStyle w:val="19"/>
        <w:ind w:left="720" w:hanging="720"/>
      </w:pPr>
      <w:r>
        <w:t xml:space="preserve">Zhang, B., Hong, M., Zhang, B., Zhang, X. L., &amp; Zhao, Y. S. (2007). Fluorine distribution in aquatic environment and its health effect in the Western Region of the Songnen Plain, Northeast China. </w:t>
      </w:r>
      <w:r>
        <w:rPr>
          <w:i/>
        </w:rPr>
        <w:t>Environ. Monit. Assess.</w:t>
      </w:r>
      <w:r>
        <w:t>,</w:t>
      </w:r>
      <w:r>
        <w:rPr>
          <w:i/>
        </w:rPr>
        <w:t xml:space="preserve"> 133</w:t>
      </w:r>
      <w:r>
        <w:t xml:space="preserve">(1-3), 379-386. </w:t>
      </w:r>
      <w:r>
        <w:fldChar w:fldCharType="begin"/>
      </w:r>
      <w:r>
        <w:instrText xml:space="preserve"> HYPERLINK "https://doi.org/10.1007/s10661-006-9592-z" </w:instrText>
      </w:r>
      <w:r>
        <w:fldChar w:fldCharType="separate"/>
      </w:r>
      <w:r>
        <w:rPr>
          <w:rStyle w:val="11"/>
        </w:rPr>
        <w:t>https://doi.org/10.1007/s10661-006-9592-z</w:t>
      </w:r>
      <w:r>
        <w:rPr>
          <w:rStyle w:val="11"/>
        </w:rPr>
        <w:fldChar w:fldCharType="end"/>
      </w:r>
      <w:r>
        <w:t xml:space="preserve"> </w:t>
      </w:r>
      <w:r>
        <w:tab/>
      </w:r>
    </w:p>
    <w:p w14:paraId="60C56466">
      <w:pPr>
        <w:pStyle w:val="19"/>
        <w:ind w:left="720" w:hanging="720"/>
      </w:pPr>
      <w:r>
        <w:t xml:space="preserve">Zhang, L., Liang, X., Xiao, C., Yang, W., Zhang, J., &amp; Wang, X. (2023). Hydrochemical characteristics and the impact of human activities on groundwater in a semi-arid plain: a case study of western Jilin Province, Northeast China. </w:t>
      </w:r>
      <w:r>
        <w:rPr>
          <w:i/>
        </w:rPr>
        <w:t>Environ. Sci. Pollut. Res.</w:t>
      </w:r>
      <w:r>
        <w:t xml:space="preserve"> </w:t>
      </w:r>
      <w:r>
        <w:fldChar w:fldCharType="begin"/>
      </w:r>
      <w:r>
        <w:instrText xml:space="preserve"> HYPERLINK "https://doi.org/10.1007/s11356-023-29603-5" </w:instrText>
      </w:r>
      <w:r>
        <w:fldChar w:fldCharType="separate"/>
      </w:r>
      <w:r>
        <w:rPr>
          <w:rStyle w:val="11"/>
        </w:rPr>
        <w:t>https://doi.org/10.1007/s11356-023-29603-5</w:t>
      </w:r>
      <w:r>
        <w:rPr>
          <w:rStyle w:val="11"/>
        </w:rPr>
        <w:fldChar w:fldCharType="end"/>
      </w:r>
      <w:r>
        <w:t xml:space="preserve"> </w:t>
      </w:r>
      <w:r>
        <w:tab/>
      </w:r>
    </w:p>
    <w:p w14:paraId="7A2F01B5">
      <w:pPr>
        <w:pStyle w:val="19"/>
        <w:ind w:left="720" w:hanging="720"/>
      </w:pPr>
      <w:r>
        <w:t xml:space="preserve">Zhong, C. H., Yang, Q. C., Liang, J., &amp; Ma, H. Y. (2022). Fuzzy comprehensive evaluation with AHP and entropy methods and health risk assessment of groundwater in Yinchuan Basin, northwest China. </w:t>
      </w:r>
      <w:r>
        <w:rPr>
          <w:i/>
        </w:rPr>
        <w:t>Environ. Res.</w:t>
      </w:r>
      <w:r>
        <w:t>,</w:t>
      </w:r>
      <w:r>
        <w:rPr>
          <w:i/>
        </w:rPr>
        <w:t xml:space="preserve"> 204</w:t>
      </w:r>
      <w:r>
        <w:t xml:space="preserve">, Article 111956. </w:t>
      </w:r>
      <w:r>
        <w:fldChar w:fldCharType="begin"/>
      </w:r>
      <w:r>
        <w:instrText xml:space="preserve"> HYPERLINK "https://doi.org/10.1016/j.envres.2021.111956" </w:instrText>
      </w:r>
      <w:r>
        <w:fldChar w:fldCharType="separate"/>
      </w:r>
      <w:r>
        <w:rPr>
          <w:rStyle w:val="11"/>
        </w:rPr>
        <w:t>https://doi.org/10.1016/j.envres.2021.111956</w:t>
      </w:r>
      <w:r>
        <w:rPr>
          <w:rStyle w:val="11"/>
        </w:rPr>
        <w:fldChar w:fldCharType="end"/>
      </w:r>
      <w:r>
        <w:t xml:space="preserve"> </w:t>
      </w:r>
      <w:r>
        <w:tab/>
      </w:r>
    </w:p>
    <w:p w14:paraId="32859DC4">
      <w:pPr>
        <w:pStyle w:val="19"/>
        <w:ind w:left="720" w:hanging="720"/>
      </w:pPr>
      <w:r>
        <w:t xml:space="preserve">Zhu, Y. W., Yang, Q. C., Wang, H., Yang, J. W., Zhang, X. Y., Li, Z. J., &amp; Martin, J. D. (2023). A hydrochemical and isotopic approach for source identification and health risk assessment of groundwater arsenic pollution in the central Yinchuan basin. </w:t>
      </w:r>
      <w:r>
        <w:rPr>
          <w:i/>
        </w:rPr>
        <w:t>Environ. Res.</w:t>
      </w:r>
      <w:r>
        <w:t>,</w:t>
      </w:r>
      <w:r>
        <w:rPr>
          <w:i/>
        </w:rPr>
        <w:t xml:space="preserve"> 231</w:t>
      </w:r>
      <w:r>
        <w:t xml:space="preserve">, Article 116153. </w:t>
      </w:r>
      <w:r>
        <w:fldChar w:fldCharType="begin"/>
      </w:r>
      <w:r>
        <w:instrText xml:space="preserve"> HYPERLINK "https://doi.org/10.1016/j.envres.2023.116153" </w:instrText>
      </w:r>
      <w:r>
        <w:fldChar w:fldCharType="separate"/>
      </w:r>
      <w:r>
        <w:rPr>
          <w:rStyle w:val="11"/>
        </w:rPr>
        <w:t>https://doi.org/10.1016/j.envres.2023.116153</w:t>
      </w:r>
      <w:r>
        <w:rPr>
          <w:rStyle w:val="11"/>
        </w:rPr>
        <w:fldChar w:fldCharType="end"/>
      </w:r>
      <w:r>
        <w:t xml:space="preserve"> </w:t>
      </w:r>
      <w:r>
        <w:tab/>
      </w:r>
    </w:p>
    <w:p w14:paraId="430958DC">
      <w:pPr>
        <w:rPr>
          <w:rFonts w:ascii="Times New Roman" w:hAnsi="Times New Roman"/>
        </w:rPr>
      </w:pPr>
      <w:r>
        <w:rPr>
          <w:rFonts w:ascii="Times New Roman" w:hAnsi="Times New Roman"/>
        </w:rPr>
        <w:fldChar w:fldCharType="end"/>
      </w:r>
    </w:p>
    <w:sectPr>
      <w:footerReference r:id="rId3" w:type="default"/>
      <w:pgSz w:w="11906" w:h="16838"/>
      <w:pgMar w:top="1440" w:right="1803" w:bottom="1440" w:left="1803" w:header="851" w:footer="992" w:gutter="0"/>
      <w:lnNumType w:countBy="1" w:restart="continuous"/>
      <w:cols w:space="720" w:num="1"/>
      <w:docGrid w:type="lines" w:linePitch="31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Georgia">
    <w:panose1 w:val="02040502050405020303"/>
    <w:charset w:val="00"/>
    <w:family w:val="roman"/>
    <w:pitch w:val="default"/>
    <w:sig w:usb0="000002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3D69A6">
    <w:pPr>
      <w:pStyle w:val="4"/>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9E3720">
                          <w:pPr>
                            <w:pStyle w:val="4"/>
                            <w:rPr>
                              <w:rFonts w:ascii="Times New Roman" w:hAnsi="Times New Roman"/>
                              <w:sz w:val="24"/>
                            </w:rPr>
                          </w:pPr>
                          <w:r>
                            <w:fldChar w:fldCharType="begin"/>
                          </w:r>
                          <w:r>
                            <w:instrText xml:space="preserve"> PAGE  \* MERGEFORMAT </w:instrText>
                          </w:r>
                          <w:r>
                            <w:fldChar w:fldCharType="separate"/>
                          </w:r>
                          <w:r>
                            <w:t>7</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o+UsAgAAV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yr+j5SwCAABVBAAADgAAAAAAAAABACAAAAAfAQAAZHJzL2Uyb0RvYy54bWxQSwUGAAAAAAYA&#10;BgBZAQAAvQUAAAAA&#10;">
              <v:fill on="f" focussize="0,0"/>
              <v:stroke on="f" weight="0.5pt"/>
              <v:imagedata o:title=""/>
              <o:lock v:ext="edit" aspectratio="f"/>
              <v:textbox inset="0mm,0mm,0mm,0mm" style="mso-fit-shape-to-text:t;">
                <w:txbxContent>
                  <w:p w14:paraId="1D9E3720">
                    <w:pPr>
                      <w:pStyle w:val="4"/>
                      <w:rPr>
                        <w:rFonts w:ascii="Times New Roman" w:hAnsi="Times New Roman"/>
                        <w:sz w:val="24"/>
                      </w:rPr>
                    </w:pPr>
                    <w:r>
                      <w:fldChar w:fldCharType="begin"/>
                    </w:r>
                    <w:r>
                      <w:instrText xml:space="preserve"> PAGE  \* MERGEFORMAT </w:instrText>
                    </w:r>
                    <w:r>
                      <w:fldChar w:fldCharType="separate"/>
                    </w:r>
                    <w:r>
                      <w:t>7</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2DE2D1"/>
    <w:multiLevelType w:val="singleLevel"/>
    <w:tmpl w:val="802DE2D1"/>
    <w:lvl w:ilvl="0" w:tentative="0">
      <w:start w:val="1"/>
      <w:numFmt w:val="decimal"/>
      <w:suff w:val="space"/>
      <w:lvlText w:val="(%1)"/>
      <w:lvlJc w:val="left"/>
    </w:lvl>
  </w:abstractNum>
  <w:abstractNum w:abstractNumId="1">
    <w:nsid w:val="B739582F"/>
    <w:multiLevelType w:val="singleLevel"/>
    <w:tmpl w:val="B739582F"/>
    <w:lvl w:ilvl="0" w:tentative="0">
      <w:start w:val="1"/>
      <w:numFmt w:val="decimal"/>
      <w:suff w:val="space"/>
      <w:lvlText w:val="%1."/>
      <w:lvlJc w:val="left"/>
    </w:lvl>
  </w:abstractNum>
  <w:abstractNum w:abstractNumId="2">
    <w:nsid w:val="E3676EC5"/>
    <w:multiLevelType w:val="singleLevel"/>
    <w:tmpl w:val="E3676EC5"/>
    <w:lvl w:ilvl="0" w:tentative="0">
      <w:start w:val="1"/>
      <w:numFmt w:val="decimal"/>
      <w:suff w:val="space"/>
      <w:lvlText w:val="%1."/>
      <w:lvlJc w:val="left"/>
    </w:lvl>
  </w:abstractNum>
  <w:abstractNum w:abstractNumId="3">
    <w:nsid w:val="0366A8C5"/>
    <w:multiLevelType w:val="singleLevel"/>
    <w:tmpl w:val="0366A8C5"/>
    <w:lvl w:ilvl="0" w:tentative="0">
      <w:start w:val="1"/>
      <w:numFmt w:val="lowerLetter"/>
      <w:suff w:val="space"/>
      <w:lvlText w:val="%1."/>
      <w:lvlJc w:val="left"/>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420"/>
  <w:drawingGridVerticalSpacing w:val="159"/>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Q1NDNmNGVlZWYwYzEzN2VmMDdjZWUxZWE1ZTY5YmQifQ=="/>
    <w:docVar w:name="EN.InstantFormat" w:val="&lt;ENInstantFormat&gt;&lt;Enabled&gt;1&lt;/Enabled&gt;&lt;ScanUnformatted&gt;1&lt;/ScanUnformatted&gt;&lt;ScanChanges&gt;1&lt;/ScanChanges&gt;&lt;Suspended&gt;0&lt;/Suspended&gt;&lt;/ENInstantFormat&gt;"/>
    <w:docVar w:name="EN.Layout" w:val="&lt;ENLayout&gt;&lt;Style&gt;APA 7th-Annotated&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rvep9rdbwestrextzhx95suf0r2zrdz2dv2&quot;&gt;My EndNote Library&lt;record-ids&gt;&lt;item&gt;1&lt;/item&gt;&lt;item&gt;2&lt;/item&gt;&lt;item&gt;3&lt;/item&gt;&lt;item&gt;4&lt;/item&gt;&lt;item&gt;5&lt;/item&gt;&lt;item&gt;7&lt;/item&gt;&lt;item&gt;8&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6&lt;/item&gt;&lt;item&gt;27&lt;/item&gt;&lt;item&gt;28&lt;/item&gt;&lt;item&gt;29&lt;/item&gt;&lt;item&gt;30&lt;/item&gt;&lt;item&gt;31&lt;/item&gt;&lt;item&gt;32&lt;/item&gt;&lt;item&gt;34&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record-ids&gt;&lt;/item&gt;&lt;/Libraries&gt;"/>
  </w:docVars>
  <w:rsids>
    <w:rsidRoot w:val="001B2538"/>
    <w:rsid w:val="00011C47"/>
    <w:rsid w:val="00013B28"/>
    <w:rsid w:val="000273CC"/>
    <w:rsid w:val="0003350C"/>
    <w:rsid w:val="00044F1F"/>
    <w:rsid w:val="00081DDD"/>
    <w:rsid w:val="000B2B8D"/>
    <w:rsid w:val="000C354C"/>
    <w:rsid w:val="000C6706"/>
    <w:rsid w:val="000D248C"/>
    <w:rsid w:val="000D4F55"/>
    <w:rsid w:val="000E129F"/>
    <w:rsid w:val="000E5281"/>
    <w:rsid w:val="000E553B"/>
    <w:rsid w:val="000E7F4B"/>
    <w:rsid w:val="001213C1"/>
    <w:rsid w:val="001352BD"/>
    <w:rsid w:val="00137D6F"/>
    <w:rsid w:val="00143FA2"/>
    <w:rsid w:val="00152D32"/>
    <w:rsid w:val="00173607"/>
    <w:rsid w:val="00184AE2"/>
    <w:rsid w:val="00190C8A"/>
    <w:rsid w:val="00196D72"/>
    <w:rsid w:val="001B2538"/>
    <w:rsid w:val="001E130C"/>
    <w:rsid w:val="001F1D2C"/>
    <w:rsid w:val="001F52B7"/>
    <w:rsid w:val="00215AA4"/>
    <w:rsid w:val="00241CFC"/>
    <w:rsid w:val="00277868"/>
    <w:rsid w:val="00295D5C"/>
    <w:rsid w:val="002D0C9B"/>
    <w:rsid w:val="0030084D"/>
    <w:rsid w:val="0031578D"/>
    <w:rsid w:val="00316372"/>
    <w:rsid w:val="0031692B"/>
    <w:rsid w:val="003416AC"/>
    <w:rsid w:val="0037752D"/>
    <w:rsid w:val="003B683F"/>
    <w:rsid w:val="003B7373"/>
    <w:rsid w:val="003E1CD0"/>
    <w:rsid w:val="003E413D"/>
    <w:rsid w:val="003F13F1"/>
    <w:rsid w:val="003F25E9"/>
    <w:rsid w:val="0041688A"/>
    <w:rsid w:val="004416A9"/>
    <w:rsid w:val="00461C93"/>
    <w:rsid w:val="00463DC8"/>
    <w:rsid w:val="00475236"/>
    <w:rsid w:val="004A5382"/>
    <w:rsid w:val="0053370C"/>
    <w:rsid w:val="00542C27"/>
    <w:rsid w:val="0056069F"/>
    <w:rsid w:val="005A38D0"/>
    <w:rsid w:val="005E5889"/>
    <w:rsid w:val="006311E1"/>
    <w:rsid w:val="00631CA5"/>
    <w:rsid w:val="006A3399"/>
    <w:rsid w:val="006B6F74"/>
    <w:rsid w:val="006C1ADF"/>
    <w:rsid w:val="006D6F3B"/>
    <w:rsid w:val="006E162B"/>
    <w:rsid w:val="006E62C9"/>
    <w:rsid w:val="00700910"/>
    <w:rsid w:val="007338C6"/>
    <w:rsid w:val="007354E4"/>
    <w:rsid w:val="007527E4"/>
    <w:rsid w:val="007534E7"/>
    <w:rsid w:val="00773916"/>
    <w:rsid w:val="00791D32"/>
    <w:rsid w:val="007B196D"/>
    <w:rsid w:val="007C5E2D"/>
    <w:rsid w:val="007D33AE"/>
    <w:rsid w:val="007E3EB2"/>
    <w:rsid w:val="007F2783"/>
    <w:rsid w:val="00866E02"/>
    <w:rsid w:val="008704A9"/>
    <w:rsid w:val="008D1558"/>
    <w:rsid w:val="008D5588"/>
    <w:rsid w:val="008E0878"/>
    <w:rsid w:val="008E1F91"/>
    <w:rsid w:val="008E20B9"/>
    <w:rsid w:val="008E25D2"/>
    <w:rsid w:val="00902458"/>
    <w:rsid w:val="00916429"/>
    <w:rsid w:val="00917BFD"/>
    <w:rsid w:val="0092440A"/>
    <w:rsid w:val="00936254"/>
    <w:rsid w:val="00951F34"/>
    <w:rsid w:val="009638C2"/>
    <w:rsid w:val="0096398A"/>
    <w:rsid w:val="009A0B17"/>
    <w:rsid w:val="009B7E65"/>
    <w:rsid w:val="009C54F1"/>
    <w:rsid w:val="009C777C"/>
    <w:rsid w:val="00A00866"/>
    <w:rsid w:val="00A10411"/>
    <w:rsid w:val="00A36722"/>
    <w:rsid w:val="00A71D18"/>
    <w:rsid w:val="00A91B65"/>
    <w:rsid w:val="00AA1BC8"/>
    <w:rsid w:val="00B123DC"/>
    <w:rsid w:val="00B14F9A"/>
    <w:rsid w:val="00B303B9"/>
    <w:rsid w:val="00B37CCF"/>
    <w:rsid w:val="00B52690"/>
    <w:rsid w:val="00B80856"/>
    <w:rsid w:val="00B84C10"/>
    <w:rsid w:val="00B91373"/>
    <w:rsid w:val="00B92C79"/>
    <w:rsid w:val="00BA404C"/>
    <w:rsid w:val="00BB5243"/>
    <w:rsid w:val="00BD255B"/>
    <w:rsid w:val="00BE0E31"/>
    <w:rsid w:val="00C14DD4"/>
    <w:rsid w:val="00C34C16"/>
    <w:rsid w:val="00C63161"/>
    <w:rsid w:val="00C834CA"/>
    <w:rsid w:val="00C8590E"/>
    <w:rsid w:val="00CB30D8"/>
    <w:rsid w:val="00CB5B99"/>
    <w:rsid w:val="00CC7D05"/>
    <w:rsid w:val="00D11846"/>
    <w:rsid w:val="00D508D3"/>
    <w:rsid w:val="00D64100"/>
    <w:rsid w:val="00D72607"/>
    <w:rsid w:val="00DE03BC"/>
    <w:rsid w:val="00E05F53"/>
    <w:rsid w:val="00E067EC"/>
    <w:rsid w:val="00E15234"/>
    <w:rsid w:val="00E20CE7"/>
    <w:rsid w:val="00E27C9D"/>
    <w:rsid w:val="00E309C4"/>
    <w:rsid w:val="00E40A00"/>
    <w:rsid w:val="00E44C51"/>
    <w:rsid w:val="00E46CEB"/>
    <w:rsid w:val="00E6541D"/>
    <w:rsid w:val="00E71FBA"/>
    <w:rsid w:val="00E766A9"/>
    <w:rsid w:val="00E82A28"/>
    <w:rsid w:val="00E85F6F"/>
    <w:rsid w:val="00EA0438"/>
    <w:rsid w:val="00EF65C4"/>
    <w:rsid w:val="00EF71E3"/>
    <w:rsid w:val="00F33E64"/>
    <w:rsid w:val="00F44F67"/>
    <w:rsid w:val="00F66F03"/>
    <w:rsid w:val="00F66F31"/>
    <w:rsid w:val="00F755A5"/>
    <w:rsid w:val="00FA2A7B"/>
    <w:rsid w:val="00FA2D54"/>
    <w:rsid w:val="00FE1CE2"/>
    <w:rsid w:val="010A6538"/>
    <w:rsid w:val="01170C55"/>
    <w:rsid w:val="01207CCA"/>
    <w:rsid w:val="01213882"/>
    <w:rsid w:val="012B64AF"/>
    <w:rsid w:val="012D0479"/>
    <w:rsid w:val="014337F8"/>
    <w:rsid w:val="014F219D"/>
    <w:rsid w:val="01514167"/>
    <w:rsid w:val="0159126E"/>
    <w:rsid w:val="01633E9B"/>
    <w:rsid w:val="016A5229"/>
    <w:rsid w:val="017442FA"/>
    <w:rsid w:val="01771781"/>
    <w:rsid w:val="0183453D"/>
    <w:rsid w:val="01857F63"/>
    <w:rsid w:val="01BD35AB"/>
    <w:rsid w:val="01E44FDB"/>
    <w:rsid w:val="01EA0118"/>
    <w:rsid w:val="02021905"/>
    <w:rsid w:val="0204567E"/>
    <w:rsid w:val="021D229B"/>
    <w:rsid w:val="022E6257"/>
    <w:rsid w:val="02353A89"/>
    <w:rsid w:val="023A109F"/>
    <w:rsid w:val="023B6BC5"/>
    <w:rsid w:val="024C2B81"/>
    <w:rsid w:val="027E3008"/>
    <w:rsid w:val="02856A87"/>
    <w:rsid w:val="028E4F47"/>
    <w:rsid w:val="02963DFC"/>
    <w:rsid w:val="029640FE"/>
    <w:rsid w:val="0297204E"/>
    <w:rsid w:val="029B4F40"/>
    <w:rsid w:val="02DA4630"/>
    <w:rsid w:val="02EF13A6"/>
    <w:rsid w:val="02F22736"/>
    <w:rsid w:val="02F254D6"/>
    <w:rsid w:val="0305345B"/>
    <w:rsid w:val="030904ED"/>
    <w:rsid w:val="030B6598"/>
    <w:rsid w:val="032D29B2"/>
    <w:rsid w:val="032E79E0"/>
    <w:rsid w:val="032F04D8"/>
    <w:rsid w:val="034877EC"/>
    <w:rsid w:val="036D7252"/>
    <w:rsid w:val="03757E97"/>
    <w:rsid w:val="037C7496"/>
    <w:rsid w:val="03922815"/>
    <w:rsid w:val="03936CB9"/>
    <w:rsid w:val="03A367D0"/>
    <w:rsid w:val="03AC38D7"/>
    <w:rsid w:val="03C55C15"/>
    <w:rsid w:val="03C76686"/>
    <w:rsid w:val="03D64DF8"/>
    <w:rsid w:val="03D8291E"/>
    <w:rsid w:val="03DA48E8"/>
    <w:rsid w:val="03EF3502"/>
    <w:rsid w:val="040C0819"/>
    <w:rsid w:val="040E27E3"/>
    <w:rsid w:val="040F20B8"/>
    <w:rsid w:val="04111917"/>
    <w:rsid w:val="041B6CAE"/>
    <w:rsid w:val="04785EAF"/>
    <w:rsid w:val="048760F2"/>
    <w:rsid w:val="04BE2D4C"/>
    <w:rsid w:val="04D05CEB"/>
    <w:rsid w:val="04D72BD5"/>
    <w:rsid w:val="05235E1B"/>
    <w:rsid w:val="05263B5D"/>
    <w:rsid w:val="053242B0"/>
    <w:rsid w:val="054254C9"/>
    <w:rsid w:val="05445D91"/>
    <w:rsid w:val="05465FAD"/>
    <w:rsid w:val="05953C29"/>
    <w:rsid w:val="05A3050F"/>
    <w:rsid w:val="05A90E88"/>
    <w:rsid w:val="05BE2BAE"/>
    <w:rsid w:val="05F01984"/>
    <w:rsid w:val="05F67F28"/>
    <w:rsid w:val="05F814A1"/>
    <w:rsid w:val="05F94DCD"/>
    <w:rsid w:val="05FB4B1F"/>
    <w:rsid w:val="060B27B6"/>
    <w:rsid w:val="060F639F"/>
    <w:rsid w:val="061439B5"/>
    <w:rsid w:val="061F44CE"/>
    <w:rsid w:val="062E0F1B"/>
    <w:rsid w:val="064222D0"/>
    <w:rsid w:val="06532730"/>
    <w:rsid w:val="06562220"/>
    <w:rsid w:val="06571B3D"/>
    <w:rsid w:val="066302AD"/>
    <w:rsid w:val="0664493D"/>
    <w:rsid w:val="066667CA"/>
    <w:rsid w:val="0667442D"/>
    <w:rsid w:val="06831B95"/>
    <w:rsid w:val="0687062B"/>
    <w:rsid w:val="069A210C"/>
    <w:rsid w:val="06B64A6C"/>
    <w:rsid w:val="06C70A28"/>
    <w:rsid w:val="06C951A7"/>
    <w:rsid w:val="06D631D7"/>
    <w:rsid w:val="06DE46EF"/>
    <w:rsid w:val="06EB5250"/>
    <w:rsid w:val="06F86E33"/>
    <w:rsid w:val="07091040"/>
    <w:rsid w:val="070D6D82"/>
    <w:rsid w:val="07100621"/>
    <w:rsid w:val="07184D02"/>
    <w:rsid w:val="07195727"/>
    <w:rsid w:val="072B545A"/>
    <w:rsid w:val="074F1149"/>
    <w:rsid w:val="075C5614"/>
    <w:rsid w:val="0766035D"/>
    <w:rsid w:val="077532A2"/>
    <w:rsid w:val="078608E3"/>
    <w:rsid w:val="07943000"/>
    <w:rsid w:val="07AD5D44"/>
    <w:rsid w:val="07AF3996"/>
    <w:rsid w:val="07B02F55"/>
    <w:rsid w:val="07BA6793"/>
    <w:rsid w:val="07BC10B3"/>
    <w:rsid w:val="07C43FC6"/>
    <w:rsid w:val="07D10FB9"/>
    <w:rsid w:val="07E55609"/>
    <w:rsid w:val="07F77D7D"/>
    <w:rsid w:val="07F910B5"/>
    <w:rsid w:val="08183C31"/>
    <w:rsid w:val="082A5712"/>
    <w:rsid w:val="0837398B"/>
    <w:rsid w:val="08536A17"/>
    <w:rsid w:val="08626C5A"/>
    <w:rsid w:val="08664074"/>
    <w:rsid w:val="08687FE8"/>
    <w:rsid w:val="087D36D7"/>
    <w:rsid w:val="08850B9A"/>
    <w:rsid w:val="08A2739B"/>
    <w:rsid w:val="08C47915"/>
    <w:rsid w:val="08C6543B"/>
    <w:rsid w:val="08D538D0"/>
    <w:rsid w:val="08D631A4"/>
    <w:rsid w:val="08DA0EE6"/>
    <w:rsid w:val="08DB2D17"/>
    <w:rsid w:val="08EA3301"/>
    <w:rsid w:val="08F024B8"/>
    <w:rsid w:val="092F01B8"/>
    <w:rsid w:val="09490657"/>
    <w:rsid w:val="0949606C"/>
    <w:rsid w:val="09652EA6"/>
    <w:rsid w:val="0969226A"/>
    <w:rsid w:val="096B1B3E"/>
    <w:rsid w:val="0983332C"/>
    <w:rsid w:val="098E3A7F"/>
    <w:rsid w:val="09931095"/>
    <w:rsid w:val="0995305F"/>
    <w:rsid w:val="09A3752A"/>
    <w:rsid w:val="09A92667"/>
    <w:rsid w:val="09C011CE"/>
    <w:rsid w:val="09C468FB"/>
    <w:rsid w:val="09DB3168"/>
    <w:rsid w:val="09E0077E"/>
    <w:rsid w:val="09E0252C"/>
    <w:rsid w:val="09E11122"/>
    <w:rsid w:val="09E518F1"/>
    <w:rsid w:val="09FB7366"/>
    <w:rsid w:val="0A00497C"/>
    <w:rsid w:val="0A00672A"/>
    <w:rsid w:val="0A0D52EB"/>
    <w:rsid w:val="0A1026E6"/>
    <w:rsid w:val="0A6D7B38"/>
    <w:rsid w:val="0A6F1B02"/>
    <w:rsid w:val="0A873492"/>
    <w:rsid w:val="0AAF0151"/>
    <w:rsid w:val="0AB94B2B"/>
    <w:rsid w:val="0AC57974"/>
    <w:rsid w:val="0AD007F3"/>
    <w:rsid w:val="0AD6392F"/>
    <w:rsid w:val="0AE71698"/>
    <w:rsid w:val="0AEC4F01"/>
    <w:rsid w:val="0AFF4C34"/>
    <w:rsid w:val="0B035D06"/>
    <w:rsid w:val="0B093D05"/>
    <w:rsid w:val="0B0F2966"/>
    <w:rsid w:val="0B132EAB"/>
    <w:rsid w:val="0B161F7E"/>
    <w:rsid w:val="0B3443DF"/>
    <w:rsid w:val="0B534F80"/>
    <w:rsid w:val="0B584344"/>
    <w:rsid w:val="0B785C4C"/>
    <w:rsid w:val="0B7E024F"/>
    <w:rsid w:val="0B9A4EF3"/>
    <w:rsid w:val="0B9F3D21"/>
    <w:rsid w:val="0BB579E9"/>
    <w:rsid w:val="0BC30E54"/>
    <w:rsid w:val="0BCF0AAA"/>
    <w:rsid w:val="0BDA11FD"/>
    <w:rsid w:val="0BDA2FAB"/>
    <w:rsid w:val="0BE95970"/>
    <w:rsid w:val="0C272694"/>
    <w:rsid w:val="0C3D1EB8"/>
    <w:rsid w:val="0C4E48A4"/>
    <w:rsid w:val="0C5B214E"/>
    <w:rsid w:val="0C664657"/>
    <w:rsid w:val="0C670CE3"/>
    <w:rsid w:val="0C9B3C30"/>
    <w:rsid w:val="0CB437FC"/>
    <w:rsid w:val="0CCC4FEA"/>
    <w:rsid w:val="0CCE0D62"/>
    <w:rsid w:val="0CF167FE"/>
    <w:rsid w:val="0CF54541"/>
    <w:rsid w:val="0CF92DA9"/>
    <w:rsid w:val="0D0C53E6"/>
    <w:rsid w:val="0D166265"/>
    <w:rsid w:val="0D241949"/>
    <w:rsid w:val="0D4B23B2"/>
    <w:rsid w:val="0D553231"/>
    <w:rsid w:val="0D5B011C"/>
    <w:rsid w:val="0D6276FC"/>
    <w:rsid w:val="0D7C6A10"/>
    <w:rsid w:val="0D906017"/>
    <w:rsid w:val="0DAB2E51"/>
    <w:rsid w:val="0DD00B0A"/>
    <w:rsid w:val="0DD331DB"/>
    <w:rsid w:val="0DD95530"/>
    <w:rsid w:val="0DE85E53"/>
    <w:rsid w:val="0DE95727"/>
    <w:rsid w:val="0DF04D08"/>
    <w:rsid w:val="0DF50570"/>
    <w:rsid w:val="0E0D58BA"/>
    <w:rsid w:val="0E15651D"/>
    <w:rsid w:val="0E2E1F87"/>
    <w:rsid w:val="0E39450E"/>
    <w:rsid w:val="0E3E5A73"/>
    <w:rsid w:val="0E4F5ED2"/>
    <w:rsid w:val="0E5139F9"/>
    <w:rsid w:val="0E530CCD"/>
    <w:rsid w:val="0E576B35"/>
    <w:rsid w:val="0E625C06"/>
    <w:rsid w:val="0E7F623D"/>
    <w:rsid w:val="0E8B67DF"/>
    <w:rsid w:val="0E8C0841"/>
    <w:rsid w:val="0E975183"/>
    <w:rsid w:val="0EA63619"/>
    <w:rsid w:val="0EB9159E"/>
    <w:rsid w:val="0EC63CAC"/>
    <w:rsid w:val="0ED463D8"/>
    <w:rsid w:val="0EEB00B2"/>
    <w:rsid w:val="0EED1247"/>
    <w:rsid w:val="0EFD148A"/>
    <w:rsid w:val="0F0C3DC3"/>
    <w:rsid w:val="0F2C6214"/>
    <w:rsid w:val="0F340C24"/>
    <w:rsid w:val="0F3B7008"/>
    <w:rsid w:val="0F4B2CF3"/>
    <w:rsid w:val="0F661726"/>
    <w:rsid w:val="0F834110"/>
    <w:rsid w:val="0F9D48CD"/>
    <w:rsid w:val="0F9F0794"/>
    <w:rsid w:val="0FB61284"/>
    <w:rsid w:val="0FC05C73"/>
    <w:rsid w:val="0FC1070A"/>
    <w:rsid w:val="0FE16FFE"/>
    <w:rsid w:val="0FFA1E6E"/>
    <w:rsid w:val="101412D3"/>
    <w:rsid w:val="10392996"/>
    <w:rsid w:val="104024BB"/>
    <w:rsid w:val="104B091B"/>
    <w:rsid w:val="106436B3"/>
    <w:rsid w:val="10645539"/>
    <w:rsid w:val="106F1535"/>
    <w:rsid w:val="10741C20"/>
    <w:rsid w:val="10753310"/>
    <w:rsid w:val="10771710"/>
    <w:rsid w:val="10881228"/>
    <w:rsid w:val="109C4CD3"/>
    <w:rsid w:val="10B62239"/>
    <w:rsid w:val="10BD35C7"/>
    <w:rsid w:val="10C433BB"/>
    <w:rsid w:val="10DE52EC"/>
    <w:rsid w:val="10E741A0"/>
    <w:rsid w:val="10E8616A"/>
    <w:rsid w:val="11146F5F"/>
    <w:rsid w:val="111B02EE"/>
    <w:rsid w:val="113332F1"/>
    <w:rsid w:val="113373E5"/>
    <w:rsid w:val="113A4C18"/>
    <w:rsid w:val="11407D54"/>
    <w:rsid w:val="114A2981"/>
    <w:rsid w:val="1170063A"/>
    <w:rsid w:val="117A3266"/>
    <w:rsid w:val="117B2B3A"/>
    <w:rsid w:val="118063A3"/>
    <w:rsid w:val="11823EC9"/>
    <w:rsid w:val="119500A0"/>
    <w:rsid w:val="11983624"/>
    <w:rsid w:val="11CB3AC2"/>
    <w:rsid w:val="11E360D3"/>
    <w:rsid w:val="11F8062F"/>
    <w:rsid w:val="1209283C"/>
    <w:rsid w:val="1211524D"/>
    <w:rsid w:val="121C256F"/>
    <w:rsid w:val="122D46DF"/>
    <w:rsid w:val="123C06E3"/>
    <w:rsid w:val="123E4294"/>
    <w:rsid w:val="12521AED"/>
    <w:rsid w:val="126D1B09"/>
    <w:rsid w:val="12791770"/>
    <w:rsid w:val="127C4DBC"/>
    <w:rsid w:val="12885796"/>
    <w:rsid w:val="12891287"/>
    <w:rsid w:val="128F4AEF"/>
    <w:rsid w:val="129C720C"/>
    <w:rsid w:val="12A762DD"/>
    <w:rsid w:val="12AF0CEE"/>
    <w:rsid w:val="12BE3627"/>
    <w:rsid w:val="12CA541C"/>
    <w:rsid w:val="12D22B3E"/>
    <w:rsid w:val="12FE7EC7"/>
    <w:rsid w:val="130B7EEE"/>
    <w:rsid w:val="13182D37"/>
    <w:rsid w:val="131E5E73"/>
    <w:rsid w:val="132964DD"/>
    <w:rsid w:val="13454C98"/>
    <w:rsid w:val="135B4474"/>
    <w:rsid w:val="136046DE"/>
    <w:rsid w:val="136C3083"/>
    <w:rsid w:val="13857CA0"/>
    <w:rsid w:val="138D72BA"/>
    <w:rsid w:val="13906D71"/>
    <w:rsid w:val="139B74C4"/>
    <w:rsid w:val="13C702B9"/>
    <w:rsid w:val="13CB1E39"/>
    <w:rsid w:val="13D42524"/>
    <w:rsid w:val="13D6674E"/>
    <w:rsid w:val="13F84916"/>
    <w:rsid w:val="13FE6D86"/>
    <w:rsid w:val="140C03C2"/>
    <w:rsid w:val="14143D7E"/>
    <w:rsid w:val="144E2788"/>
    <w:rsid w:val="14522278"/>
    <w:rsid w:val="147321EF"/>
    <w:rsid w:val="14863CD0"/>
    <w:rsid w:val="149C7998"/>
    <w:rsid w:val="149F2FE4"/>
    <w:rsid w:val="14A423A8"/>
    <w:rsid w:val="14B46A8F"/>
    <w:rsid w:val="14DE1D5E"/>
    <w:rsid w:val="14E1184E"/>
    <w:rsid w:val="14E530ED"/>
    <w:rsid w:val="150A4901"/>
    <w:rsid w:val="15386F64"/>
    <w:rsid w:val="15396F94"/>
    <w:rsid w:val="15475B55"/>
    <w:rsid w:val="157601E9"/>
    <w:rsid w:val="15877D00"/>
    <w:rsid w:val="159F1C3D"/>
    <w:rsid w:val="15A00DC2"/>
    <w:rsid w:val="15A563D8"/>
    <w:rsid w:val="15A77846"/>
    <w:rsid w:val="15B075C6"/>
    <w:rsid w:val="15B825AF"/>
    <w:rsid w:val="15BD7BC5"/>
    <w:rsid w:val="15BF25DC"/>
    <w:rsid w:val="15DB44F0"/>
    <w:rsid w:val="15E96C0C"/>
    <w:rsid w:val="15EF3AF7"/>
    <w:rsid w:val="16120D86"/>
    <w:rsid w:val="16331C36"/>
    <w:rsid w:val="16534086"/>
    <w:rsid w:val="166D339A"/>
    <w:rsid w:val="1683496B"/>
    <w:rsid w:val="168E3310"/>
    <w:rsid w:val="16A20B69"/>
    <w:rsid w:val="16AA299B"/>
    <w:rsid w:val="16C30260"/>
    <w:rsid w:val="16DF282A"/>
    <w:rsid w:val="170D692B"/>
    <w:rsid w:val="171059C0"/>
    <w:rsid w:val="17154EC5"/>
    <w:rsid w:val="172F4AF3"/>
    <w:rsid w:val="17400531"/>
    <w:rsid w:val="17465999"/>
    <w:rsid w:val="17514A69"/>
    <w:rsid w:val="17544559"/>
    <w:rsid w:val="17591B70"/>
    <w:rsid w:val="175E0F34"/>
    <w:rsid w:val="176A78D9"/>
    <w:rsid w:val="17732C32"/>
    <w:rsid w:val="17852965"/>
    <w:rsid w:val="179C5ED2"/>
    <w:rsid w:val="17BD4979"/>
    <w:rsid w:val="17BE19D3"/>
    <w:rsid w:val="17CE7E68"/>
    <w:rsid w:val="17E01949"/>
    <w:rsid w:val="17E256C1"/>
    <w:rsid w:val="17E92EF4"/>
    <w:rsid w:val="17EE4066"/>
    <w:rsid w:val="17F13B56"/>
    <w:rsid w:val="180C6BE2"/>
    <w:rsid w:val="18100480"/>
    <w:rsid w:val="18155076"/>
    <w:rsid w:val="18291542"/>
    <w:rsid w:val="182932F0"/>
    <w:rsid w:val="18356139"/>
    <w:rsid w:val="18357EE7"/>
    <w:rsid w:val="183E0AD4"/>
    <w:rsid w:val="184B14B9"/>
    <w:rsid w:val="184C7843"/>
    <w:rsid w:val="185365BF"/>
    <w:rsid w:val="185C1918"/>
    <w:rsid w:val="18695DE3"/>
    <w:rsid w:val="187F6C65"/>
    <w:rsid w:val="187F73B4"/>
    <w:rsid w:val="189068F3"/>
    <w:rsid w:val="18A27F5A"/>
    <w:rsid w:val="18A84B5D"/>
    <w:rsid w:val="18B352B0"/>
    <w:rsid w:val="18C66D91"/>
    <w:rsid w:val="18C96881"/>
    <w:rsid w:val="18CD0120"/>
    <w:rsid w:val="18D92F68"/>
    <w:rsid w:val="18E436BB"/>
    <w:rsid w:val="18F55160"/>
    <w:rsid w:val="190B6E9A"/>
    <w:rsid w:val="190F0738"/>
    <w:rsid w:val="19151AC7"/>
    <w:rsid w:val="191E4E1F"/>
    <w:rsid w:val="192561AE"/>
    <w:rsid w:val="193208CA"/>
    <w:rsid w:val="193A32DB"/>
    <w:rsid w:val="193E101D"/>
    <w:rsid w:val="196467E6"/>
    <w:rsid w:val="1998697F"/>
    <w:rsid w:val="19E576EB"/>
    <w:rsid w:val="19F16090"/>
    <w:rsid w:val="1A0D7642"/>
    <w:rsid w:val="1A1678A4"/>
    <w:rsid w:val="1A4245C3"/>
    <w:rsid w:val="1A546D31"/>
    <w:rsid w:val="1A587EBD"/>
    <w:rsid w:val="1A5A1E87"/>
    <w:rsid w:val="1A646862"/>
    <w:rsid w:val="1A653784"/>
    <w:rsid w:val="1A654388"/>
    <w:rsid w:val="1A6E76E0"/>
    <w:rsid w:val="1A7016AA"/>
    <w:rsid w:val="1A725422"/>
    <w:rsid w:val="1A730DD5"/>
    <w:rsid w:val="1A82312E"/>
    <w:rsid w:val="1A89451A"/>
    <w:rsid w:val="1A8A011D"/>
    <w:rsid w:val="1A907657"/>
    <w:rsid w:val="1A98650B"/>
    <w:rsid w:val="1A9A2283"/>
    <w:rsid w:val="1AA17AB6"/>
    <w:rsid w:val="1AA43102"/>
    <w:rsid w:val="1AD75285"/>
    <w:rsid w:val="1AEE25CF"/>
    <w:rsid w:val="1AEF6A73"/>
    <w:rsid w:val="1AF71032"/>
    <w:rsid w:val="1B0D6EF9"/>
    <w:rsid w:val="1B102538"/>
    <w:rsid w:val="1B2B55D1"/>
    <w:rsid w:val="1B2E4C6C"/>
    <w:rsid w:val="1B300E3A"/>
    <w:rsid w:val="1B356450"/>
    <w:rsid w:val="1B494D39"/>
    <w:rsid w:val="1B4B17D0"/>
    <w:rsid w:val="1B4B5C73"/>
    <w:rsid w:val="1B583B08"/>
    <w:rsid w:val="1B721452"/>
    <w:rsid w:val="1B7E3953"/>
    <w:rsid w:val="1B860A5A"/>
    <w:rsid w:val="1B8F3DB2"/>
    <w:rsid w:val="1BA9780A"/>
    <w:rsid w:val="1BAB04C0"/>
    <w:rsid w:val="1BAF7FB0"/>
    <w:rsid w:val="1BF54CDB"/>
    <w:rsid w:val="1BFB1448"/>
    <w:rsid w:val="1C0876C1"/>
    <w:rsid w:val="1C356A49"/>
    <w:rsid w:val="1C365FDC"/>
    <w:rsid w:val="1C447F92"/>
    <w:rsid w:val="1C512E16"/>
    <w:rsid w:val="1C597F1C"/>
    <w:rsid w:val="1C6914C3"/>
    <w:rsid w:val="1C6E39C8"/>
    <w:rsid w:val="1C6E7E6B"/>
    <w:rsid w:val="1C8054A9"/>
    <w:rsid w:val="1C817B9F"/>
    <w:rsid w:val="1C984EE8"/>
    <w:rsid w:val="1C9B22E3"/>
    <w:rsid w:val="1CB3587E"/>
    <w:rsid w:val="1CBB4733"/>
    <w:rsid w:val="1CC47A8B"/>
    <w:rsid w:val="1D0936F0"/>
    <w:rsid w:val="1D112319"/>
    <w:rsid w:val="1D1125A5"/>
    <w:rsid w:val="1D1D4023"/>
    <w:rsid w:val="1D3802BC"/>
    <w:rsid w:val="1D4773F6"/>
    <w:rsid w:val="1D4D7A81"/>
    <w:rsid w:val="1D527171"/>
    <w:rsid w:val="1D6B7F07"/>
    <w:rsid w:val="1D880AB9"/>
    <w:rsid w:val="1DA17DCD"/>
    <w:rsid w:val="1DA5166B"/>
    <w:rsid w:val="1DA90A2F"/>
    <w:rsid w:val="1DAF24EA"/>
    <w:rsid w:val="1DB4365C"/>
    <w:rsid w:val="1DBE44DB"/>
    <w:rsid w:val="1DC35F95"/>
    <w:rsid w:val="1DC835AB"/>
    <w:rsid w:val="1DD12460"/>
    <w:rsid w:val="1DF3687A"/>
    <w:rsid w:val="1E1D38F7"/>
    <w:rsid w:val="1E1D6BD4"/>
    <w:rsid w:val="1E202FD2"/>
    <w:rsid w:val="1E233BBD"/>
    <w:rsid w:val="1E7D7EF2"/>
    <w:rsid w:val="1E831280"/>
    <w:rsid w:val="1E85324A"/>
    <w:rsid w:val="1E873916"/>
    <w:rsid w:val="1E8C282B"/>
    <w:rsid w:val="1E9E3727"/>
    <w:rsid w:val="1EB15DEE"/>
    <w:rsid w:val="1EB17A4A"/>
    <w:rsid w:val="1EC51899"/>
    <w:rsid w:val="1ECE2E43"/>
    <w:rsid w:val="1ED72BC6"/>
    <w:rsid w:val="1EE95587"/>
    <w:rsid w:val="1EF5217E"/>
    <w:rsid w:val="1EFF0939"/>
    <w:rsid w:val="1F0979D8"/>
    <w:rsid w:val="1F175CE9"/>
    <w:rsid w:val="1F204D21"/>
    <w:rsid w:val="1F345BDA"/>
    <w:rsid w:val="1F4629DA"/>
    <w:rsid w:val="1F4B4494"/>
    <w:rsid w:val="1F4E7AE0"/>
    <w:rsid w:val="1F505606"/>
    <w:rsid w:val="1F5D7D23"/>
    <w:rsid w:val="1F625134"/>
    <w:rsid w:val="1FD60202"/>
    <w:rsid w:val="1FD72E86"/>
    <w:rsid w:val="200F7270"/>
    <w:rsid w:val="20136B65"/>
    <w:rsid w:val="2020147D"/>
    <w:rsid w:val="20210D51"/>
    <w:rsid w:val="2031368A"/>
    <w:rsid w:val="20450EE3"/>
    <w:rsid w:val="20523600"/>
    <w:rsid w:val="205C53A4"/>
    <w:rsid w:val="20621A95"/>
    <w:rsid w:val="20711CD8"/>
    <w:rsid w:val="20C95670"/>
    <w:rsid w:val="20CF1592"/>
    <w:rsid w:val="20D504B9"/>
    <w:rsid w:val="21076199"/>
    <w:rsid w:val="211C60E8"/>
    <w:rsid w:val="212113E7"/>
    <w:rsid w:val="212136FE"/>
    <w:rsid w:val="212A1E87"/>
    <w:rsid w:val="21463165"/>
    <w:rsid w:val="21537630"/>
    <w:rsid w:val="21570ECE"/>
    <w:rsid w:val="215870E6"/>
    <w:rsid w:val="216435EB"/>
    <w:rsid w:val="21645399"/>
    <w:rsid w:val="216536A1"/>
    <w:rsid w:val="216B497A"/>
    <w:rsid w:val="217A4BBD"/>
    <w:rsid w:val="21812916"/>
    <w:rsid w:val="21817CF9"/>
    <w:rsid w:val="219D5F6E"/>
    <w:rsid w:val="21A12149"/>
    <w:rsid w:val="21AA3FD9"/>
    <w:rsid w:val="21B24356"/>
    <w:rsid w:val="21C67E02"/>
    <w:rsid w:val="21D20555"/>
    <w:rsid w:val="21DA38AD"/>
    <w:rsid w:val="21E10EDC"/>
    <w:rsid w:val="21F26E49"/>
    <w:rsid w:val="21FA7E75"/>
    <w:rsid w:val="221E379A"/>
    <w:rsid w:val="221F34B7"/>
    <w:rsid w:val="222A213F"/>
    <w:rsid w:val="22456787"/>
    <w:rsid w:val="224C1334"/>
    <w:rsid w:val="224D0523"/>
    <w:rsid w:val="22561186"/>
    <w:rsid w:val="226F2247"/>
    <w:rsid w:val="226F3FF6"/>
    <w:rsid w:val="22821F7B"/>
    <w:rsid w:val="228A0E2F"/>
    <w:rsid w:val="228C104B"/>
    <w:rsid w:val="228C4BA7"/>
    <w:rsid w:val="22963C78"/>
    <w:rsid w:val="229B1EAB"/>
    <w:rsid w:val="22A939AB"/>
    <w:rsid w:val="22D16A5E"/>
    <w:rsid w:val="22D26A34"/>
    <w:rsid w:val="22E06CA1"/>
    <w:rsid w:val="22F664C5"/>
    <w:rsid w:val="22F8223D"/>
    <w:rsid w:val="22F97D63"/>
    <w:rsid w:val="22FA6ECC"/>
    <w:rsid w:val="230961F8"/>
    <w:rsid w:val="23102D30"/>
    <w:rsid w:val="231150AD"/>
    <w:rsid w:val="231921B3"/>
    <w:rsid w:val="231C0113"/>
    <w:rsid w:val="23261B35"/>
    <w:rsid w:val="232F19D7"/>
    <w:rsid w:val="23360FB7"/>
    <w:rsid w:val="233E7AC4"/>
    <w:rsid w:val="235C5246"/>
    <w:rsid w:val="23623B5A"/>
    <w:rsid w:val="2366378A"/>
    <w:rsid w:val="236B6EB3"/>
    <w:rsid w:val="23822BCB"/>
    <w:rsid w:val="238C6965"/>
    <w:rsid w:val="23A45F21"/>
    <w:rsid w:val="23A777BF"/>
    <w:rsid w:val="23B24AE2"/>
    <w:rsid w:val="23B819CC"/>
    <w:rsid w:val="23BF004B"/>
    <w:rsid w:val="23C142D5"/>
    <w:rsid w:val="23D5257E"/>
    <w:rsid w:val="23EB1DA2"/>
    <w:rsid w:val="23EE3640"/>
    <w:rsid w:val="241412F8"/>
    <w:rsid w:val="24150BCD"/>
    <w:rsid w:val="242157C3"/>
    <w:rsid w:val="242E1C8E"/>
    <w:rsid w:val="243C43AB"/>
    <w:rsid w:val="24577437"/>
    <w:rsid w:val="245C67FB"/>
    <w:rsid w:val="2467218A"/>
    <w:rsid w:val="24771887"/>
    <w:rsid w:val="247C0C4C"/>
    <w:rsid w:val="247E2C16"/>
    <w:rsid w:val="24855D52"/>
    <w:rsid w:val="248875F1"/>
    <w:rsid w:val="24AF1021"/>
    <w:rsid w:val="24B108F5"/>
    <w:rsid w:val="24CF521F"/>
    <w:rsid w:val="24F10479"/>
    <w:rsid w:val="252C2672"/>
    <w:rsid w:val="25357778"/>
    <w:rsid w:val="253B2FC6"/>
    <w:rsid w:val="25461985"/>
    <w:rsid w:val="255120D8"/>
    <w:rsid w:val="257007B0"/>
    <w:rsid w:val="257162D7"/>
    <w:rsid w:val="25987D07"/>
    <w:rsid w:val="25B508B9"/>
    <w:rsid w:val="25BF7042"/>
    <w:rsid w:val="25E42F4C"/>
    <w:rsid w:val="25F0544D"/>
    <w:rsid w:val="25FA62CC"/>
    <w:rsid w:val="261E1F95"/>
    <w:rsid w:val="261F5D33"/>
    <w:rsid w:val="26452899"/>
    <w:rsid w:val="264D464E"/>
    <w:rsid w:val="26597496"/>
    <w:rsid w:val="26606A77"/>
    <w:rsid w:val="26681488"/>
    <w:rsid w:val="266F5156"/>
    <w:rsid w:val="26712A32"/>
    <w:rsid w:val="26753BA5"/>
    <w:rsid w:val="269B185D"/>
    <w:rsid w:val="269D6395"/>
    <w:rsid w:val="26A27511"/>
    <w:rsid w:val="26A65805"/>
    <w:rsid w:val="26A76454"/>
    <w:rsid w:val="26B91CE3"/>
    <w:rsid w:val="26C32062"/>
    <w:rsid w:val="26EE6E62"/>
    <w:rsid w:val="26FF2292"/>
    <w:rsid w:val="270D202F"/>
    <w:rsid w:val="271E5FEA"/>
    <w:rsid w:val="27311CDC"/>
    <w:rsid w:val="273B094A"/>
    <w:rsid w:val="277B168E"/>
    <w:rsid w:val="278E4F1E"/>
    <w:rsid w:val="27B54BA0"/>
    <w:rsid w:val="27C941A8"/>
    <w:rsid w:val="27D843EB"/>
    <w:rsid w:val="27E014F2"/>
    <w:rsid w:val="27E319BB"/>
    <w:rsid w:val="27E72880"/>
    <w:rsid w:val="27F531EF"/>
    <w:rsid w:val="28053B05"/>
    <w:rsid w:val="28090A48"/>
    <w:rsid w:val="280B656E"/>
    <w:rsid w:val="28155C34"/>
    <w:rsid w:val="281D44F4"/>
    <w:rsid w:val="28355CE1"/>
    <w:rsid w:val="28555C7C"/>
    <w:rsid w:val="286A6A68"/>
    <w:rsid w:val="286B34B1"/>
    <w:rsid w:val="287F6F5C"/>
    <w:rsid w:val="28902F18"/>
    <w:rsid w:val="28920A3E"/>
    <w:rsid w:val="289E6F9F"/>
    <w:rsid w:val="28A90302"/>
    <w:rsid w:val="28B5297E"/>
    <w:rsid w:val="28BA5189"/>
    <w:rsid w:val="28C66939"/>
    <w:rsid w:val="28D64DCE"/>
    <w:rsid w:val="28D9041B"/>
    <w:rsid w:val="28DB23E5"/>
    <w:rsid w:val="28DE0FFC"/>
    <w:rsid w:val="28F6085A"/>
    <w:rsid w:val="29220014"/>
    <w:rsid w:val="292C0E92"/>
    <w:rsid w:val="292F2731"/>
    <w:rsid w:val="29564161"/>
    <w:rsid w:val="295931FD"/>
    <w:rsid w:val="296C74E1"/>
    <w:rsid w:val="297445E7"/>
    <w:rsid w:val="297665B1"/>
    <w:rsid w:val="29824F56"/>
    <w:rsid w:val="29A30A29"/>
    <w:rsid w:val="29AB3C93"/>
    <w:rsid w:val="29C42E79"/>
    <w:rsid w:val="29D67050"/>
    <w:rsid w:val="29DA08EE"/>
    <w:rsid w:val="29F55728"/>
    <w:rsid w:val="29FF7106"/>
    <w:rsid w:val="2A1118C9"/>
    <w:rsid w:val="2A151926"/>
    <w:rsid w:val="2A16744D"/>
    <w:rsid w:val="2A26202F"/>
    <w:rsid w:val="2A5561C7"/>
    <w:rsid w:val="2A6B59EA"/>
    <w:rsid w:val="2A726D79"/>
    <w:rsid w:val="2A8D770F"/>
    <w:rsid w:val="2A992557"/>
    <w:rsid w:val="2A9A62D0"/>
    <w:rsid w:val="2A9C2048"/>
    <w:rsid w:val="2AA42CAA"/>
    <w:rsid w:val="2AA809EC"/>
    <w:rsid w:val="2AC450FA"/>
    <w:rsid w:val="2AE16A28"/>
    <w:rsid w:val="2AF43C32"/>
    <w:rsid w:val="2B065713"/>
    <w:rsid w:val="2B165956"/>
    <w:rsid w:val="2B255B99"/>
    <w:rsid w:val="2B406E77"/>
    <w:rsid w:val="2B6F32B8"/>
    <w:rsid w:val="2B794137"/>
    <w:rsid w:val="2B8A1EA0"/>
    <w:rsid w:val="2B911481"/>
    <w:rsid w:val="2B996587"/>
    <w:rsid w:val="2BB4516F"/>
    <w:rsid w:val="2BC03B14"/>
    <w:rsid w:val="2BD355F5"/>
    <w:rsid w:val="2BD61589"/>
    <w:rsid w:val="2BD876B2"/>
    <w:rsid w:val="2BDB4EFE"/>
    <w:rsid w:val="2BF24AC2"/>
    <w:rsid w:val="2BFE3CB2"/>
    <w:rsid w:val="2C0954BB"/>
    <w:rsid w:val="2C22032B"/>
    <w:rsid w:val="2C220833"/>
    <w:rsid w:val="2C273B93"/>
    <w:rsid w:val="2C2C11A9"/>
    <w:rsid w:val="2C323B68"/>
    <w:rsid w:val="2C550700"/>
    <w:rsid w:val="2C640943"/>
    <w:rsid w:val="2C6F72CA"/>
    <w:rsid w:val="2C7D37B3"/>
    <w:rsid w:val="2C932FD6"/>
    <w:rsid w:val="2CA90A4C"/>
    <w:rsid w:val="2CAD5E46"/>
    <w:rsid w:val="2CD94E8D"/>
    <w:rsid w:val="2CEB4BC0"/>
    <w:rsid w:val="2CF972DD"/>
    <w:rsid w:val="2D1265F1"/>
    <w:rsid w:val="2D1A4EC9"/>
    <w:rsid w:val="2D1D6FE0"/>
    <w:rsid w:val="2D2B1461"/>
    <w:rsid w:val="2D306A77"/>
    <w:rsid w:val="2D5B7F98"/>
    <w:rsid w:val="2D5C5ABE"/>
    <w:rsid w:val="2D6C5D01"/>
    <w:rsid w:val="2D6D1A79"/>
    <w:rsid w:val="2D7352E2"/>
    <w:rsid w:val="2D80355B"/>
    <w:rsid w:val="2D864A37"/>
    <w:rsid w:val="2D8C63A3"/>
    <w:rsid w:val="2D957A25"/>
    <w:rsid w:val="2DAE509A"/>
    <w:rsid w:val="2DC23B73"/>
    <w:rsid w:val="2DCE2518"/>
    <w:rsid w:val="2DD92C6B"/>
    <w:rsid w:val="2DDD6BFF"/>
    <w:rsid w:val="2DE55AB4"/>
    <w:rsid w:val="2DE735DA"/>
    <w:rsid w:val="2E0E0B66"/>
    <w:rsid w:val="2E2959A0"/>
    <w:rsid w:val="2E341F8D"/>
    <w:rsid w:val="2E3C1B78"/>
    <w:rsid w:val="2E556913"/>
    <w:rsid w:val="2E734E6D"/>
    <w:rsid w:val="2E756E38"/>
    <w:rsid w:val="2E785A4A"/>
    <w:rsid w:val="2E8D23D3"/>
    <w:rsid w:val="2E9574DA"/>
    <w:rsid w:val="2E9A064C"/>
    <w:rsid w:val="2EA25753"/>
    <w:rsid w:val="2EA9088F"/>
    <w:rsid w:val="2EAE40F8"/>
    <w:rsid w:val="2EB74ED5"/>
    <w:rsid w:val="2EC13202"/>
    <w:rsid w:val="2EC658E5"/>
    <w:rsid w:val="2EC92CDF"/>
    <w:rsid w:val="2ED27DE6"/>
    <w:rsid w:val="2ED52A2A"/>
    <w:rsid w:val="2EEE2746"/>
    <w:rsid w:val="2EFA28E2"/>
    <w:rsid w:val="2F0A3A24"/>
    <w:rsid w:val="2F30492F"/>
    <w:rsid w:val="2F495922"/>
    <w:rsid w:val="2F684C29"/>
    <w:rsid w:val="2F6B3D97"/>
    <w:rsid w:val="2F735E66"/>
    <w:rsid w:val="2F805A94"/>
    <w:rsid w:val="2F8310E0"/>
    <w:rsid w:val="2F8A06C1"/>
    <w:rsid w:val="2F9902F7"/>
    <w:rsid w:val="2FA31782"/>
    <w:rsid w:val="2FAD0853"/>
    <w:rsid w:val="2FC90F21"/>
    <w:rsid w:val="2FDB2CCA"/>
    <w:rsid w:val="2FDB682D"/>
    <w:rsid w:val="2FF67B04"/>
    <w:rsid w:val="300F506A"/>
    <w:rsid w:val="30136908"/>
    <w:rsid w:val="30182170"/>
    <w:rsid w:val="30281C88"/>
    <w:rsid w:val="303F161E"/>
    <w:rsid w:val="30420F9B"/>
    <w:rsid w:val="30466CDD"/>
    <w:rsid w:val="30AA2353"/>
    <w:rsid w:val="30C23E8A"/>
    <w:rsid w:val="30CE282F"/>
    <w:rsid w:val="30EA762E"/>
    <w:rsid w:val="30FA7AC8"/>
    <w:rsid w:val="311A1F18"/>
    <w:rsid w:val="311A3CC6"/>
    <w:rsid w:val="311C17EC"/>
    <w:rsid w:val="31206541"/>
    <w:rsid w:val="312B788D"/>
    <w:rsid w:val="31480833"/>
    <w:rsid w:val="31592A40"/>
    <w:rsid w:val="3179279B"/>
    <w:rsid w:val="317A6513"/>
    <w:rsid w:val="31867DB1"/>
    <w:rsid w:val="318A49A8"/>
    <w:rsid w:val="31AD6113"/>
    <w:rsid w:val="31B639EF"/>
    <w:rsid w:val="31BE03BF"/>
    <w:rsid w:val="31CA34A3"/>
    <w:rsid w:val="31DB64A5"/>
    <w:rsid w:val="31F97D80"/>
    <w:rsid w:val="31FD6E89"/>
    <w:rsid w:val="31FD7870"/>
    <w:rsid w:val="3208459F"/>
    <w:rsid w:val="32087FC3"/>
    <w:rsid w:val="32096215"/>
    <w:rsid w:val="32146967"/>
    <w:rsid w:val="32171FB4"/>
    <w:rsid w:val="32195D2C"/>
    <w:rsid w:val="32201990"/>
    <w:rsid w:val="322070BA"/>
    <w:rsid w:val="323808A8"/>
    <w:rsid w:val="323F67BC"/>
    <w:rsid w:val="324E1E79"/>
    <w:rsid w:val="325708B9"/>
    <w:rsid w:val="325846E8"/>
    <w:rsid w:val="325B00F2"/>
    <w:rsid w:val="326276D3"/>
    <w:rsid w:val="32676E8E"/>
    <w:rsid w:val="3276317E"/>
    <w:rsid w:val="328D4CC3"/>
    <w:rsid w:val="32A55811"/>
    <w:rsid w:val="32B37F2E"/>
    <w:rsid w:val="32C24615"/>
    <w:rsid w:val="32D17D35"/>
    <w:rsid w:val="32D22AAA"/>
    <w:rsid w:val="32E03330"/>
    <w:rsid w:val="32E77BD8"/>
    <w:rsid w:val="3307027A"/>
    <w:rsid w:val="330F3B0D"/>
    <w:rsid w:val="331704BD"/>
    <w:rsid w:val="331B3C66"/>
    <w:rsid w:val="332A465C"/>
    <w:rsid w:val="332E5807"/>
    <w:rsid w:val="335F1E64"/>
    <w:rsid w:val="33641229"/>
    <w:rsid w:val="33A67A93"/>
    <w:rsid w:val="33B86083"/>
    <w:rsid w:val="33CB12A8"/>
    <w:rsid w:val="33D7610B"/>
    <w:rsid w:val="33DF6B01"/>
    <w:rsid w:val="33E32A95"/>
    <w:rsid w:val="33F26834"/>
    <w:rsid w:val="34126ED7"/>
    <w:rsid w:val="34433534"/>
    <w:rsid w:val="345B087E"/>
    <w:rsid w:val="34670FD0"/>
    <w:rsid w:val="347656B7"/>
    <w:rsid w:val="34784685"/>
    <w:rsid w:val="348222AE"/>
    <w:rsid w:val="34907496"/>
    <w:rsid w:val="34993154"/>
    <w:rsid w:val="34CC177B"/>
    <w:rsid w:val="34CC3529"/>
    <w:rsid w:val="34DB551B"/>
    <w:rsid w:val="34E6283D"/>
    <w:rsid w:val="34F65359"/>
    <w:rsid w:val="34F860CC"/>
    <w:rsid w:val="34FA62E8"/>
    <w:rsid w:val="350B5E00"/>
    <w:rsid w:val="3518676F"/>
    <w:rsid w:val="35195E09"/>
    <w:rsid w:val="351D5B33"/>
    <w:rsid w:val="3529272A"/>
    <w:rsid w:val="353335A8"/>
    <w:rsid w:val="353510CF"/>
    <w:rsid w:val="354237EC"/>
    <w:rsid w:val="35447564"/>
    <w:rsid w:val="35487054"/>
    <w:rsid w:val="35514B0F"/>
    <w:rsid w:val="355C2AFF"/>
    <w:rsid w:val="35611EC4"/>
    <w:rsid w:val="35641627"/>
    <w:rsid w:val="357A2F85"/>
    <w:rsid w:val="357F67EE"/>
    <w:rsid w:val="35814314"/>
    <w:rsid w:val="35A34C73"/>
    <w:rsid w:val="35AD5109"/>
    <w:rsid w:val="35B244CD"/>
    <w:rsid w:val="35B44D02"/>
    <w:rsid w:val="35DC779C"/>
    <w:rsid w:val="35F20D6E"/>
    <w:rsid w:val="35F42D38"/>
    <w:rsid w:val="3600792F"/>
    <w:rsid w:val="360F1920"/>
    <w:rsid w:val="36143250"/>
    <w:rsid w:val="36211653"/>
    <w:rsid w:val="362D7FF8"/>
    <w:rsid w:val="362F3D70"/>
    <w:rsid w:val="36301896"/>
    <w:rsid w:val="36472A7C"/>
    <w:rsid w:val="365E6403"/>
    <w:rsid w:val="3669730D"/>
    <w:rsid w:val="36835E6A"/>
    <w:rsid w:val="369E4A52"/>
    <w:rsid w:val="36D14E27"/>
    <w:rsid w:val="36D84407"/>
    <w:rsid w:val="36DD557A"/>
    <w:rsid w:val="36E032BC"/>
    <w:rsid w:val="36EC3A0F"/>
    <w:rsid w:val="36FD3E6E"/>
    <w:rsid w:val="36FD5C1C"/>
    <w:rsid w:val="37172BC6"/>
    <w:rsid w:val="3727713D"/>
    <w:rsid w:val="37531CE0"/>
    <w:rsid w:val="375872F6"/>
    <w:rsid w:val="377F4883"/>
    <w:rsid w:val="37895702"/>
    <w:rsid w:val="37906A90"/>
    <w:rsid w:val="379442B4"/>
    <w:rsid w:val="37BA3B0D"/>
    <w:rsid w:val="37BC7885"/>
    <w:rsid w:val="37DA41AF"/>
    <w:rsid w:val="37EB016A"/>
    <w:rsid w:val="38116814"/>
    <w:rsid w:val="381C20D2"/>
    <w:rsid w:val="38303DCF"/>
    <w:rsid w:val="383513E6"/>
    <w:rsid w:val="38451629"/>
    <w:rsid w:val="384A4E91"/>
    <w:rsid w:val="384D2BD3"/>
    <w:rsid w:val="38545D10"/>
    <w:rsid w:val="38966328"/>
    <w:rsid w:val="389B7BAC"/>
    <w:rsid w:val="38AA1DD4"/>
    <w:rsid w:val="38B36EDA"/>
    <w:rsid w:val="38C904E1"/>
    <w:rsid w:val="38CA5FD2"/>
    <w:rsid w:val="38D66725"/>
    <w:rsid w:val="38F8669B"/>
    <w:rsid w:val="38FA68B7"/>
    <w:rsid w:val="39002A92"/>
    <w:rsid w:val="3905525C"/>
    <w:rsid w:val="39225E0E"/>
    <w:rsid w:val="3931242B"/>
    <w:rsid w:val="393E23F8"/>
    <w:rsid w:val="394418E0"/>
    <w:rsid w:val="39582683"/>
    <w:rsid w:val="397B107A"/>
    <w:rsid w:val="398D772B"/>
    <w:rsid w:val="398E0DAD"/>
    <w:rsid w:val="398E34A3"/>
    <w:rsid w:val="398E5251"/>
    <w:rsid w:val="399020A1"/>
    <w:rsid w:val="39972358"/>
    <w:rsid w:val="39974106"/>
    <w:rsid w:val="399A5C3F"/>
    <w:rsid w:val="39BD78E5"/>
    <w:rsid w:val="39C430B0"/>
    <w:rsid w:val="39C5095F"/>
    <w:rsid w:val="39E032BD"/>
    <w:rsid w:val="39E60450"/>
    <w:rsid w:val="39E71596"/>
    <w:rsid w:val="39EC10AF"/>
    <w:rsid w:val="39EF3F42"/>
    <w:rsid w:val="39EF5F05"/>
    <w:rsid w:val="3A055CC4"/>
    <w:rsid w:val="3A326A74"/>
    <w:rsid w:val="3A377697"/>
    <w:rsid w:val="3A443B62"/>
    <w:rsid w:val="3A4B37BF"/>
    <w:rsid w:val="3A4B5033"/>
    <w:rsid w:val="3A5504D5"/>
    <w:rsid w:val="3A5E22ED"/>
    <w:rsid w:val="3A904A8A"/>
    <w:rsid w:val="3A946897"/>
    <w:rsid w:val="3A9471DC"/>
    <w:rsid w:val="3A9E7716"/>
    <w:rsid w:val="3AA30888"/>
    <w:rsid w:val="3AA4406A"/>
    <w:rsid w:val="3AA81443"/>
    <w:rsid w:val="3ABB2076"/>
    <w:rsid w:val="3ABD1097"/>
    <w:rsid w:val="3ACB0CD1"/>
    <w:rsid w:val="3AD43138"/>
    <w:rsid w:val="3AD46C94"/>
    <w:rsid w:val="3ADB433A"/>
    <w:rsid w:val="3AE570F3"/>
    <w:rsid w:val="3AF22A70"/>
    <w:rsid w:val="3B135A0E"/>
    <w:rsid w:val="3B201ED9"/>
    <w:rsid w:val="3B24667E"/>
    <w:rsid w:val="3B324532"/>
    <w:rsid w:val="3B346390"/>
    <w:rsid w:val="3B384ABA"/>
    <w:rsid w:val="3B3F4F44"/>
    <w:rsid w:val="3B44206B"/>
    <w:rsid w:val="3B4F27BE"/>
    <w:rsid w:val="3B514788"/>
    <w:rsid w:val="3B911029"/>
    <w:rsid w:val="3B9A1C8B"/>
    <w:rsid w:val="3B9A612F"/>
    <w:rsid w:val="3BA26809"/>
    <w:rsid w:val="3BA448B8"/>
    <w:rsid w:val="3BA725FA"/>
    <w:rsid w:val="3BB371F1"/>
    <w:rsid w:val="3BB4483E"/>
    <w:rsid w:val="3BBA40DC"/>
    <w:rsid w:val="3BC855F1"/>
    <w:rsid w:val="3BD86AFA"/>
    <w:rsid w:val="3C08753D"/>
    <w:rsid w:val="3C1001A0"/>
    <w:rsid w:val="3C1557B6"/>
    <w:rsid w:val="3C485B8B"/>
    <w:rsid w:val="3C5B314C"/>
    <w:rsid w:val="3C6947A2"/>
    <w:rsid w:val="3C756255"/>
    <w:rsid w:val="3C77021F"/>
    <w:rsid w:val="3C7971B6"/>
    <w:rsid w:val="3C8A3DA3"/>
    <w:rsid w:val="3C8C1F1C"/>
    <w:rsid w:val="3C9A5CBB"/>
    <w:rsid w:val="3CA31611"/>
    <w:rsid w:val="3CA37266"/>
    <w:rsid w:val="3CE25928"/>
    <w:rsid w:val="3CEC264B"/>
    <w:rsid w:val="3CFD6976"/>
    <w:rsid w:val="3D053F47"/>
    <w:rsid w:val="3D0752FB"/>
    <w:rsid w:val="3D077781"/>
    <w:rsid w:val="3D2C725B"/>
    <w:rsid w:val="3D7F382F"/>
    <w:rsid w:val="3DA037A5"/>
    <w:rsid w:val="3DAA0180"/>
    <w:rsid w:val="3DD35929"/>
    <w:rsid w:val="3DD91320"/>
    <w:rsid w:val="3E122F01"/>
    <w:rsid w:val="3E2C4A1C"/>
    <w:rsid w:val="3E3168ED"/>
    <w:rsid w:val="3E5661DC"/>
    <w:rsid w:val="3E6B3DB3"/>
    <w:rsid w:val="3E703177"/>
    <w:rsid w:val="3E704F26"/>
    <w:rsid w:val="3EAD7F28"/>
    <w:rsid w:val="3EC05EAD"/>
    <w:rsid w:val="3ECA2888"/>
    <w:rsid w:val="3ED43706"/>
    <w:rsid w:val="3ED71449"/>
    <w:rsid w:val="3EDC080D"/>
    <w:rsid w:val="3F00274D"/>
    <w:rsid w:val="3F0044FB"/>
    <w:rsid w:val="3F116709"/>
    <w:rsid w:val="3F165F94"/>
    <w:rsid w:val="3F1E7077"/>
    <w:rsid w:val="3F253F62"/>
    <w:rsid w:val="3F261A88"/>
    <w:rsid w:val="3F703015"/>
    <w:rsid w:val="3F740A45"/>
    <w:rsid w:val="3F786788"/>
    <w:rsid w:val="3F9609BC"/>
    <w:rsid w:val="3F9B2F92"/>
    <w:rsid w:val="3FA0183A"/>
    <w:rsid w:val="3FB26998"/>
    <w:rsid w:val="3FB3156E"/>
    <w:rsid w:val="3FB377C0"/>
    <w:rsid w:val="3FC512A1"/>
    <w:rsid w:val="3FD876AC"/>
    <w:rsid w:val="3FDF2849"/>
    <w:rsid w:val="3FE85932"/>
    <w:rsid w:val="3FEF631E"/>
    <w:rsid w:val="4004626D"/>
    <w:rsid w:val="401F4E55"/>
    <w:rsid w:val="40270B72"/>
    <w:rsid w:val="403326AF"/>
    <w:rsid w:val="403F1053"/>
    <w:rsid w:val="40523DAB"/>
    <w:rsid w:val="40563FEF"/>
    <w:rsid w:val="405745EF"/>
    <w:rsid w:val="406311E6"/>
    <w:rsid w:val="407056B1"/>
    <w:rsid w:val="407E7DCE"/>
    <w:rsid w:val="40833636"/>
    <w:rsid w:val="40A11D0E"/>
    <w:rsid w:val="40A23390"/>
    <w:rsid w:val="40AE7F87"/>
    <w:rsid w:val="40C17CBA"/>
    <w:rsid w:val="40D914A8"/>
    <w:rsid w:val="40DB5220"/>
    <w:rsid w:val="40E02836"/>
    <w:rsid w:val="40F45175"/>
    <w:rsid w:val="40F462E2"/>
    <w:rsid w:val="40FC6F44"/>
    <w:rsid w:val="411E335F"/>
    <w:rsid w:val="412010D8"/>
    <w:rsid w:val="41250249"/>
    <w:rsid w:val="41320BB8"/>
    <w:rsid w:val="41337F58"/>
    <w:rsid w:val="41443AE3"/>
    <w:rsid w:val="414803DC"/>
    <w:rsid w:val="41847666"/>
    <w:rsid w:val="418F1B67"/>
    <w:rsid w:val="41B17D2F"/>
    <w:rsid w:val="41D81760"/>
    <w:rsid w:val="41E2438C"/>
    <w:rsid w:val="41E81277"/>
    <w:rsid w:val="41F12821"/>
    <w:rsid w:val="41FB544E"/>
    <w:rsid w:val="41FD11C6"/>
    <w:rsid w:val="41FD2F74"/>
    <w:rsid w:val="41FF2584"/>
    <w:rsid w:val="42034A0B"/>
    <w:rsid w:val="421F4F76"/>
    <w:rsid w:val="422C3859"/>
    <w:rsid w:val="423A5F76"/>
    <w:rsid w:val="423B3A9C"/>
    <w:rsid w:val="424C5CAA"/>
    <w:rsid w:val="425B6370"/>
    <w:rsid w:val="426E477F"/>
    <w:rsid w:val="427A2817"/>
    <w:rsid w:val="429C278D"/>
    <w:rsid w:val="429F5DD9"/>
    <w:rsid w:val="42A96C58"/>
    <w:rsid w:val="42AA30F3"/>
    <w:rsid w:val="42BA70B7"/>
    <w:rsid w:val="42BC698B"/>
    <w:rsid w:val="42EF4FB3"/>
    <w:rsid w:val="430D7F7B"/>
    <w:rsid w:val="43122A4F"/>
    <w:rsid w:val="43185828"/>
    <w:rsid w:val="43210EE4"/>
    <w:rsid w:val="43317379"/>
    <w:rsid w:val="43421586"/>
    <w:rsid w:val="434370AD"/>
    <w:rsid w:val="43486471"/>
    <w:rsid w:val="43721740"/>
    <w:rsid w:val="437C611B"/>
    <w:rsid w:val="43803E5D"/>
    <w:rsid w:val="43826A01"/>
    <w:rsid w:val="43B75896"/>
    <w:rsid w:val="43E066A9"/>
    <w:rsid w:val="43E143E7"/>
    <w:rsid w:val="43EA577A"/>
    <w:rsid w:val="43EC14F2"/>
    <w:rsid w:val="442073EE"/>
    <w:rsid w:val="442C7B41"/>
    <w:rsid w:val="44316F05"/>
    <w:rsid w:val="443E3893"/>
    <w:rsid w:val="4450382F"/>
    <w:rsid w:val="445D419E"/>
    <w:rsid w:val="445D7CFA"/>
    <w:rsid w:val="445F7F16"/>
    <w:rsid w:val="448C05DF"/>
    <w:rsid w:val="44906321"/>
    <w:rsid w:val="449A0F4E"/>
    <w:rsid w:val="44B02520"/>
    <w:rsid w:val="44B57B36"/>
    <w:rsid w:val="44C47D79"/>
    <w:rsid w:val="44CD4E80"/>
    <w:rsid w:val="44D72E84"/>
    <w:rsid w:val="44EB3558"/>
    <w:rsid w:val="45062140"/>
    <w:rsid w:val="451231DA"/>
    <w:rsid w:val="45156827"/>
    <w:rsid w:val="451A208F"/>
    <w:rsid w:val="45392515"/>
    <w:rsid w:val="453942C3"/>
    <w:rsid w:val="456450B8"/>
    <w:rsid w:val="45686FD0"/>
    <w:rsid w:val="457572C5"/>
    <w:rsid w:val="459534C4"/>
    <w:rsid w:val="45C344D5"/>
    <w:rsid w:val="45CD1534"/>
    <w:rsid w:val="45D93CF8"/>
    <w:rsid w:val="45E17142"/>
    <w:rsid w:val="45EF7078"/>
    <w:rsid w:val="45F12DF0"/>
    <w:rsid w:val="460D47A6"/>
    <w:rsid w:val="46147E94"/>
    <w:rsid w:val="46192347"/>
    <w:rsid w:val="46277CE2"/>
    <w:rsid w:val="465B470D"/>
    <w:rsid w:val="46607F75"/>
    <w:rsid w:val="468A6DA0"/>
    <w:rsid w:val="4690085B"/>
    <w:rsid w:val="469B2D5C"/>
    <w:rsid w:val="46A20C3F"/>
    <w:rsid w:val="46BD2CD2"/>
    <w:rsid w:val="46FE3A16"/>
    <w:rsid w:val="46FF778E"/>
    <w:rsid w:val="47013507"/>
    <w:rsid w:val="47050CF6"/>
    <w:rsid w:val="471E60DB"/>
    <w:rsid w:val="4723522B"/>
    <w:rsid w:val="47482EE3"/>
    <w:rsid w:val="474E6020"/>
    <w:rsid w:val="47727F60"/>
    <w:rsid w:val="478101A3"/>
    <w:rsid w:val="47870C12"/>
    <w:rsid w:val="47A3636C"/>
    <w:rsid w:val="47B92780"/>
    <w:rsid w:val="47F72214"/>
    <w:rsid w:val="480C5CBF"/>
    <w:rsid w:val="481728B6"/>
    <w:rsid w:val="48270D4B"/>
    <w:rsid w:val="48272AF9"/>
    <w:rsid w:val="4828753A"/>
    <w:rsid w:val="482E032B"/>
    <w:rsid w:val="482E062D"/>
    <w:rsid w:val="48330957"/>
    <w:rsid w:val="483D231C"/>
    <w:rsid w:val="484C6A03"/>
    <w:rsid w:val="48615D30"/>
    <w:rsid w:val="48643D4D"/>
    <w:rsid w:val="48645F85"/>
    <w:rsid w:val="48846D6F"/>
    <w:rsid w:val="488E040A"/>
    <w:rsid w:val="48967C7F"/>
    <w:rsid w:val="489857A5"/>
    <w:rsid w:val="48A27BEB"/>
    <w:rsid w:val="48BF1C0F"/>
    <w:rsid w:val="48C7608A"/>
    <w:rsid w:val="48CB5B7A"/>
    <w:rsid w:val="48D34A2F"/>
    <w:rsid w:val="48D5496B"/>
    <w:rsid w:val="48DF402C"/>
    <w:rsid w:val="48EC789E"/>
    <w:rsid w:val="48FC3F85"/>
    <w:rsid w:val="49127647"/>
    <w:rsid w:val="49155EF8"/>
    <w:rsid w:val="49180694"/>
    <w:rsid w:val="491A440C"/>
    <w:rsid w:val="492434DC"/>
    <w:rsid w:val="493127F7"/>
    <w:rsid w:val="494D6999"/>
    <w:rsid w:val="496658A3"/>
    <w:rsid w:val="498571F8"/>
    <w:rsid w:val="4989333F"/>
    <w:rsid w:val="499E503D"/>
    <w:rsid w:val="49A85EBB"/>
    <w:rsid w:val="49AD1724"/>
    <w:rsid w:val="49BF6D61"/>
    <w:rsid w:val="49EC069E"/>
    <w:rsid w:val="49EF7646"/>
    <w:rsid w:val="4A037596"/>
    <w:rsid w:val="4A05330E"/>
    <w:rsid w:val="4A331C29"/>
    <w:rsid w:val="4A3C6604"/>
    <w:rsid w:val="4A477482"/>
    <w:rsid w:val="4A5B218A"/>
    <w:rsid w:val="4A5B2F2E"/>
    <w:rsid w:val="4A631061"/>
    <w:rsid w:val="4A653DAC"/>
    <w:rsid w:val="4A6A3171"/>
    <w:rsid w:val="4A722025"/>
    <w:rsid w:val="4A8E50B1"/>
    <w:rsid w:val="4A9401EE"/>
    <w:rsid w:val="4AB03279"/>
    <w:rsid w:val="4ABA40F8"/>
    <w:rsid w:val="4AC26B09"/>
    <w:rsid w:val="4AD32EB7"/>
    <w:rsid w:val="4AE605DA"/>
    <w:rsid w:val="4AF423F1"/>
    <w:rsid w:val="4AF62C56"/>
    <w:rsid w:val="4AFA44F5"/>
    <w:rsid w:val="4AFF7D5D"/>
    <w:rsid w:val="4B0C62A4"/>
    <w:rsid w:val="4B3A0D95"/>
    <w:rsid w:val="4B447E66"/>
    <w:rsid w:val="4B582BCD"/>
    <w:rsid w:val="4B5A31E5"/>
    <w:rsid w:val="4B5C5995"/>
    <w:rsid w:val="4B5F25AA"/>
    <w:rsid w:val="4B72052F"/>
    <w:rsid w:val="4B856CC4"/>
    <w:rsid w:val="4B977F95"/>
    <w:rsid w:val="4BB40B47"/>
    <w:rsid w:val="4BB5041C"/>
    <w:rsid w:val="4BC863A1"/>
    <w:rsid w:val="4BCD39B7"/>
    <w:rsid w:val="4BE56F53"/>
    <w:rsid w:val="4BF805D9"/>
    <w:rsid w:val="4BF947AC"/>
    <w:rsid w:val="4C1146AD"/>
    <w:rsid w:val="4C141014"/>
    <w:rsid w:val="4C1930A0"/>
    <w:rsid w:val="4C2F26FF"/>
    <w:rsid w:val="4C3752D5"/>
    <w:rsid w:val="4C3954F1"/>
    <w:rsid w:val="4C4579F1"/>
    <w:rsid w:val="4C4B313E"/>
    <w:rsid w:val="4C771B75"/>
    <w:rsid w:val="4C783645"/>
    <w:rsid w:val="4C7D362F"/>
    <w:rsid w:val="4C802F33"/>
    <w:rsid w:val="4C88556D"/>
    <w:rsid w:val="4C8D3147"/>
    <w:rsid w:val="4CA01BB9"/>
    <w:rsid w:val="4CAC7A71"/>
    <w:rsid w:val="4CB608EF"/>
    <w:rsid w:val="4CB93F3C"/>
    <w:rsid w:val="4CD46FC7"/>
    <w:rsid w:val="4CEA4CBF"/>
    <w:rsid w:val="4CF5679B"/>
    <w:rsid w:val="4D01600E"/>
    <w:rsid w:val="4D3B0DF4"/>
    <w:rsid w:val="4D6420F9"/>
    <w:rsid w:val="4D752558"/>
    <w:rsid w:val="4D7D13C7"/>
    <w:rsid w:val="4D926C66"/>
    <w:rsid w:val="4D93478D"/>
    <w:rsid w:val="4DD014E1"/>
    <w:rsid w:val="4DD04FF2"/>
    <w:rsid w:val="4DD0778F"/>
    <w:rsid w:val="4DD17574"/>
    <w:rsid w:val="4DE1374A"/>
    <w:rsid w:val="4DF47921"/>
    <w:rsid w:val="4DF74D1B"/>
    <w:rsid w:val="4DFE1B1F"/>
    <w:rsid w:val="4E056021"/>
    <w:rsid w:val="4E0F4182"/>
    <w:rsid w:val="4E151645"/>
    <w:rsid w:val="4E21623C"/>
    <w:rsid w:val="4E233D62"/>
    <w:rsid w:val="4E2B0E69"/>
    <w:rsid w:val="4E30022D"/>
    <w:rsid w:val="4E90050A"/>
    <w:rsid w:val="4EC70B92"/>
    <w:rsid w:val="4ED82D9F"/>
    <w:rsid w:val="4EDB288F"/>
    <w:rsid w:val="4EDD6607"/>
    <w:rsid w:val="4F02606E"/>
    <w:rsid w:val="4F0B3174"/>
    <w:rsid w:val="4F161B19"/>
    <w:rsid w:val="4F1D2EA8"/>
    <w:rsid w:val="4F1E452A"/>
    <w:rsid w:val="4F42290E"/>
    <w:rsid w:val="4F4E4F31"/>
    <w:rsid w:val="4F6603AB"/>
    <w:rsid w:val="4F7800DE"/>
    <w:rsid w:val="4F7A5C04"/>
    <w:rsid w:val="4F9A62A6"/>
    <w:rsid w:val="4FAD5FDA"/>
    <w:rsid w:val="4FBD3D43"/>
    <w:rsid w:val="4FC41575"/>
    <w:rsid w:val="4FC6709B"/>
    <w:rsid w:val="4FCE7CFE"/>
    <w:rsid w:val="4FF53B9B"/>
    <w:rsid w:val="4FFF6109"/>
    <w:rsid w:val="500418B1"/>
    <w:rsid w:val="502D0EC8"/>
    <w:rsid w:val="502D7760"/>
    <w:rsid w:val="503024D4"/>
    <w:rsid w:val="503B1837"/>
    <w:rsid w:val="50497753"/>
    <w:rsid w:val="5052092F"/>
    <w:rsid w:val="505C355C"/>
    <w:rsid w:val="506D39BB"/>
    <w:rsid w:val="506F328F"/>
    <w:rsid w:val="50760AC1"/>
    <w:rsid w:val="509251CF"/>
    <w:rsid w:val="509E1DC6"/>
    <w:rsid w:val="50AD3DB7"/>
    <w:rsid w:val="50B43398"/>
    <w:rsid w:val="50C36030"/>
    <w:rsid w:val="50C57353"/>
    <w:rsid w:val="50E83041"/>
    <w:rsid w:val="51051E45"/>
    <w:rsid w:val="5117340D"/>
    <w:rsid w:val="51294F31"/>
    <w:rsid w:val="512D6CA6"/>
    <w:rsid w:val="51315AFB"/>
    <w:rsid w:val="51581F75"/>
    <w:rsid w:val="5164091A"/>
    <w:rsid w:val="51865B1B"/>
    <w:rsid w:val="51954A02"/>
    <w:rsid w:val="51976B19"/>
    <w:rsid w:val="51A45591"/>
    <w:rsid w:val="51AB479B"/>
    <w:rsid w:val="51BB2504"/>
    <w:rsid w:val="51C33542"/>
    <w:rsid w:val="51C95B83"/>
    <w:rsid w:val="51D05FAF"/>
    <w:rsid w:val="51D75590"/>
    <w:rsid w:val="51E1640E"/>
    <w:rsid w:val="520C2D5F"/>
    <w:rsid w:val="521A1920"/>
    <w:rsid w:val="521F6F37"/>
    <w:rsid w:val="522956BF"/>
    <w:rsid w:val="52397FF8"/>
    <w:rsid w:val="5245699D"/>
    <w:rsid w:val="52475C21"/>
    <w:rsid w:val="52497B10"/>
    <w:rsid w:val="528943B0"/>
    <w:rsid w:val="52974D1F"/>
    <w:rsid w:val="52C35B14"/>
    <w:rsid w:val="52D27B05"/>
    <w:rsid w:val="52F7756C"/>
    <w:rsid w:val="53210AC4"/>
    <w:rsid w:val="53234805"/>
    <w:rsid w:val="5334431C"/>
    <w:rsid w:val="53394028"/>
    <w:rsid w:val="533D58C6"/>
    <w:rsid w:val="533E5A9F"/>
    <w:rsid w:val="53426A39"/>
    <w:rsid w:val="535360E0"/>
    <w:rsid w:val="535D1AC5"/>
    <w:rsid w:val="537E1A3B"/>
    <w:rsid w:val="5382152B"/>
    <w:rsid w:val="5385101B"/>
    <w:rsid w:val="53915C12"/>
    <w:rsid w:val="53B8190E"/>
    <w:rsid w:val="53B86CFB"/>
    <w:rsid w:val="53D0673A"/>
    <w:rsid w:val="53E86A03"/>
    <w:rsid w:val="53F71F19"/>
    <w:rsid w:val="5410376C"/>
    <w:rsid w:val="541F6D7A"/>
    <w:rsid w:val="54216F96"/>
    <w:rsid w:val="542E684F"/>
    <w:rsid w:val="54574766"/>
    <w:rsid w:val="54624EB9"/>
    <w:rsid w:val="54705828"/>
    <w:rsid w:val="548825E3"/>
    <w:rsid w:val="549F4E8E"/>
    <w:rsid w:val="54A023E7"/>
    <w:rsid w:val="54AD4386"/>
    <w:rsid w:val="54BD1EB1"/>
    <w:rsid w:val="54C50A5C"/>
    <w:rsid w:val="54C6796B"/>
    <w:rsid w:val="54CD67D6"/>
    <w:rsid w:val="54D97871"/>
    <w:rsid w:val="54E63042"/>
    <w:rsid w:val="54FC355F"/>
    <w:rsid w:val="54FE4BE1"/>
    <w:rsid w:val="54FF095A"/>
    <w:rsid w:val="5536081F"/>
    <w:rsid w:val="553B7BE4"/>
    <w:rsid w:val="553E1482"/>
    <w:rsid w:val="5543728A"/>
    <w:rsid w:val="55480552"/>
    <w:rsid w:val="555962BC"/>
    <w:rsid w:val="556A04C9"/>
    <w:rsid w:val="558C6691"/>
    <w:rsid w:val="55943798"/>
    <w:rsid w:val="55C776C9"/>
    <w:rsid w:val="55E42029"/>
    <w:rsid w:val="55F85AD5"/>
    <w:rsid w:val="55FB7373"/>
    <w:rsid w:val="56010E2D"/>
    <w:rsid w:val="56102E1E"/>
    <w:rsid w:val="562C39D0"/>
    <w:rsid w:val="562E14F6"/>
    <w:rsid w:val="563C1E65"/>
    <w:rsid w:val="564725B8"/>
    <w:rsid w:val="564E1B99"/>
    <w:rsid w:val="56580184"/>
    <w:rsid w:val="56644F18"/>
    <w:rsid w:val="56815ACA"/>
    <w:rsid w:val="568840C2"/>
    <w:rsid w:val="568E5AC8"/>
    <w:rsid w:val="56987F99"/>
    <w:rsid w:val="569D042A"/>
    <w:rsid w:val="569E48CE"/>
    <w:rsid w:val="56A63213"/>
    <w:rsid w:val="56BF65F2"/>
    <w:rsid w:val="56C105BC"/>
    <w:rsid w:val="56CE4A87"/>
    <w:rsid w:val="56D025AE"/>
    <w:rsid w:val="56D06A51"/>
    <w:rsid w:val="56D723EC"/>
    <w:rsid w:val="56DA7686"/>
    <w:rsid w:val="56EF512A"/>
    <w:rsid w:val="56FC7846"/>
    <w:rsid w:val="57035E84"/>
    <w:rsid w:val="57346FE0"/>
    <w:rsid w:val="5765363E"/>
    <w:rsid w:val="576F626A"/>
    <w:rsid w:val="57781035"/>
    <w:rsid w:val="57833AC4"/>
    <w:rsid w:val="57A14AF0"/>
    <w:rsid w:val="57AF48B9"/>
    <w:rsid w:val="57B10631"/>
    <w:rsid w:val="57CA34A1"/>
    <w:rsid w:val="57D53325"/>
    <w:rsid w:val="57DB745C"/>
    <w:rsid w:val="58151B1B"/>
    <w:rsid w:val="582818A8"/>
    <w:rsid w:val="582A7B6D"/>
    <w:rsid w:val="584274DB"/>
    <w:rsid w:val="58543B35"/>
    <w:rsid w:val="586E0800"/>
    <w:rsid w:val="58726012"/>
    <w:rsid w:val="588E44CE"/>
    <w:rsid w:val="58932672"/>
    <w:rsid w:val="58A837E2"/>
    <w:rsid w:val="58BB7DD1"/>
    <w:rsid w:val="58BC103B"/>
    <w:rsid w:val="58BC54DF"/>
    <w:rsid w:val="58DE5456"/>
    <w:rsid w:val="58E42340"/>
    <w:rsid w:val="58E80082"/>
    <w:rsid w:val="58F14598"/>
    <w:rsid w:val="58FF717A"/>
    <w:rsid w:val="59184A67"/>
    <w:rsid w:val="592D3CE7"/>
    <w:rsid w:val="59462FFB"/>
    <w:rsid w:val="59525F99"/>
    <w:rsid w:val="595B0854"/>
    <w:rsid w:val="59637709"/>
    <w:rsid w:val="59657925"/>
    <w:rsid w:val="59676F66"/>
    <w:rsid w:val="596F44B8"/>
    <w:rsid w:val="596F60AE"/>
    <w:rsid w:val="59853B23"/>
    <w:rsid w:val="59A73A9A"/>
    <w:rsid w:val="59A87812"/>
    <w:rsid w:val="59AD307A"/>
    <w:rsid w:val="59D625D1"/>
    <w:rsid w:val="59D6437F"/>
    <w:rsid w:val="59DB1995"/>
    <w:rsid w:val="59EA7E2A"/>
    <w:rsid w:val="59F82547"/>
    <w:rsid w:val="5A1F5D24"/>
    <w:rsid w:val="5A2A0227"/>
    <w:rsid w:val="5A3115B5"/>
    <w:rsid w:val="5A395589"/>
    <w:rsid w:val="5A4528F8"/>
    <w:rsid w:val="5A600933"/>
    <w:rsid w:val="5A8B4B30"/>
    <w:rsid w:val="5A8E6A07"/>
    <w:rsid w:val="5AA44AAB"/>
    <w:rsid w:val="5AA71877"/>
    <w:rsid w:val="5AAE0E58"/>
    <w:rsid w:val="5AD6294F"/>
    <w:rsid w:val="5ADD240D"/>
    <w:rsid w:val="5AF50835"/>
    <w:rsid w:val="5AF947C9"/>
    <w:rsid w:val="5AFD593B"/>
    <w:rsid w:val="5AFD6421"/>
    <w:rsid w:val="5B0C126A"/>
    <w:rsid w:val="5B0D5B7E"/>
    <w:rsid w:val="5B13645B"/>
    <w:rsid w:val="5B1E5D44"/>
    <w:rsid w:val="5B1F58B2"/>
    <w:rsid w:val="5B3255E5"/>
    <w:rsid w:val="5B330F7D"/>
    <w:rsid w:val="5B363095"/>
    <w:rsid w:val="5B57329D"/>
    <w:rsid w:val="5B5F2152"/>
    <w:rsid w:val="5B6A2FD1"/>
    <w:rsid w:val="5B877BF1"/>
    <w:rsid w:val="5B8816A9"/>
    <w:rsid w:val="5B8A5421"/>
    <w:rsid w:val="5B8A71CF"/>
    <w:rsid w:val="5BC70451"/>
    <w:rsid w:val="5BCD17B1"/>
    <w:rsid w:val="5BD01937"/>
    <w:rsid w:val="5BDE6134"/>
    <w:rsid w:val="5BF154A0"/>
    <w:rsid w:val="5C221798"/>
    <w:rsid w:val="5C45759A"/>
    <w:rsid w:val="5C4E644E"/>
    <w:rsid w:val="5C5A138F"/>
    <w:rsid w:val="5C734107"/>
    <w:rsid w:val="5C822ED5"/>
    <w:rsid w:val="5C871960"/>
    <w:rsid w:val="5C910A31"/>
    <w:rsid w:val="5C9F314E"/>
    <w:rsid w:val="5CA02A22"/>
    <w:rsid w:val="5CAE15E3"/>
    <w:rsid w:val="5CD56326"/>
    <w:rsid w:val="5CDA23D8"/>
    <w:rsid w:val="5CDB424F"/>
    <w:rsid w:val="5CEC7C2B"/>
    <w:rsid w:val="5D192F00"/>
    <w:rsid w:val="5D2C09EF"/>
    <w:rsid w:val="5D2E0E49"/>
    <w:rsid w:val="5D4B6E32"/>
    <w:rsid w:val="5D5E4DB7"/>
    <w:rsid w:val="5D681792"/>
    <w:rsid w:val="5D720862"/>
    <w:rsid w:val="5D8365CC"/>
    <w:rsid w:val="5D9702C9"/>
    <w:rsid w:val="5D9E6F62"/>
    <w:rsid w:val="5DC12A2A"/>
    <w:rsid w:val="5DDB01B6"/>
    <w:rsid w:val="5DFB43B4"/>
    <w:rsid w:val="5E056FE1"/>
    <w:rsid w:val="5E2211CE"/>
    <w:rsid w:val="5E4D2736"/>
    <w:rsid w:val="5E6F08FE"/>
    <w:rsid w:val="5E7D19B8"/>
    <w:rsid w:val="5EA77BC2"/>
    <w:rsid w:val="5EAA7B88"/>
    <w:rsid w:val="5ED510A9"/>
    <w:rsid w:val="5F021E63"/>
    <w:rsid w:val="5F096FA4"/>
    <w:rsid w:val="5F103E8F"/>
    <w:rsid w:val="5F1514A5"/>
    <w:rsid w:val="5F2F048A"/>
    <w:rsid w:val="5F447FDD"/>
    <w:rsid w:val="5F7A57AC"/>
    <w:rsid w:val="5F8108E9"/>
    <w:rsid w:val="5FA36AB1"/>
    <w:rsid w:val="5FC13EA7"/>
    <w:rsid w:val="5FC30F01"/>
    <w:rsid w:val="60200102"/>
    <w:rsid w:val="603D69BC"/>
    <w:rsid w:val="606049A2"/>
    <w:rsid w:val="60673F83"/>
    <w:rsid w:val="606A5821"/>
    <w:rsid w:val="608A42BB"/>
    <w:rsid w:val="608F7035"/>
    <w:rsid w:val="60AA3E6F"/>
    <w:rsid w:val="60AD570E"/>
    <w:rsid w:val="60BA0556"/>
    <w:rsid w:val="60D84E80"/>
    <w:rsid w:val="60F85AC3"/>
    <w:rsid w:val="612956DC"/>
    <w:rsid w:val="612964B8"/>
    <w:rsid w:val="61377DF9"/>
    <w:rsid w:val="613A51F3"/>
    <w:rsid w:val="613F280A"/>
    <w:rsid w:val="6151078F"/>
    <w:rsid w:val="61534507"/>
    <w:rsid w:val="616D1566"/>
    <w:rsid w:val="618172C6"/>
    <w:rsid w:val="619A3EE4"/>
    <w:rsid w:val="61AC338F"/>
    <w:rsid w:val="61AF3E33"/>
    <w:rsid w:val="61CB6793"/>
    <w:rsid w:val="61D76EE6"/>
    <w:rsid w:val="61F92510"/>
    <w:rsid w:val="620A1069"/>
    <w:rsid w:val="62127F1E"/>
    <w:rsid w:val="6220263B"/>
    <w:rsid w:val="62361E5F"/>
    <w:rsid w:val="623B56C7"/>
    <w:rsid w:val="62652744"/>
    <w:rsid w:val="62683FE2"/>
    <w:rsid w:val="62737B1F"/>
    <w:rsid w:val="6283706E"/>
    <w:rsid w:val="629404CE"/>
    <w:rsid w:val="62A414BE"/>
    <w:rsid w:val="62A56FE4"/>
    <w:rsid w:val="62BD2580"/>
    <w:rsid w:val="62C360BC"/>
    <w:rsid w:val="62C84A81"/>
    <w:rsid w:val="62CA6A4B"/>
    <w:rsid w:val="62D376AD"/>
    <w:rsid w:val="62D41677"/>
    <w:rsid w:val="62DB47B4"/>
    <w:rsid w:val="62FC3469"/>
    <w:rsid w:val="63027872"/>
    <w:rsid w:val="630737FB"/>
    <w:rsid w:val="63155F18"/>
    <w:rsid w:val="63161C90"/>
    <w:rsid w:val="634467FD"/>
    <w:rsid w:val="63520F1A"/>
    <w:rsid w:val="63572D91"/>
    <w:rsid w:val="63A66B70"/>
    <w:rsid w:val="63B82D47"/>
    <w:rsid w:val="63E678B4"/>
    <w:rsid w:val="63EE0517"/>
    <w:rsid w:val="63F43D7F"/>
    <w:rsid w:val="63F518A5"/>
    <w:rsid w:val="6401192F"/>
    <w:rsid w:val="640F1A29"/>
    <w:rsid w:val="64201EC1"/>
    <w:rsid w:val="64264155"/>
    <w:rsid w:val="64356146"/>
    <w:rsid w:val="644840CB"/>
    <w:rsid w:val="645A1743"/>
    <w:rsid w:val="648453DA"/>
    <w:rsid w:val="648C045C"/>
    <w:rsid w:val="64A633ED"/>
    <w:rsid w:val="64B17EC2"/>
    <w:rsid w:val="64C5396E"/>
    <w:rsid w:val="64DB4F3F"/>
    <w:rsid w:val="651D10B4"/>
    <w:rsid w:val="652C12F7"/>
    <w:rsid w:val="65426D6C"/>
    <w:rsid w:val="654B3E73"/>
    <w:rsid w:val="655621F8"/>
    <w:rsid w:val="655820EC"/>
    <w:rsid w:val="655A5E64"/>
    <w:rsid w:val="65622F6B"/>
    <w:rsid w:val="65625419"/>
    <w:rsid w:val="65736F26"/>
    <w:rsid w:val="65827169"/>
    <w:rsid w:val="658B6C11"/>
    <w:rsid w:val="658E1FB1"/>
    <w:rsid w:val="659770B8"/>
    <w:rsid w:val="659D21F5"/>
    <w:rsid w:val="65A046CB"/>
    <w:rsid w:val="65E16507"/>
    <w:rsid w:val="65EA2D50"/>
    <w:rsid w:val="660758C0"/>
    <w:rsid w:val="661701F9"/>
    <w:rsid w:val="661D517E"/>
    <w:rsid w:val="662621EA"/>
    <w:rsid w:val="662E5667"/>
    <w:rsid w:val="66326DE1"/>
    <w:rsid w:val="6635067F"/>
    <w:rsid w:val="663761A5"/>
    <w:rsid w:val="66486604"/>
    <w:rsid w:val="664A412A"/>
    <w:rsid w:val="6659497C"/>
    <w:rsid w:val="665C3E5E"/>
    <w:rsid w:val="665E1984"/>
    <w:rsid w:val="666F0BC4"/>
    <w:rsid w:val="667E3DD4"/>
    <w:rsid w:val="668A2779"/>
    <w:rsid w:val="668A4527"/>
    <w:rsid w:val="669B4986"/>
    <w:rsid w:val="66C739CD"/>
    <w:rsid w:val="66E14363"/>
    <w:rsid w:val="66E53E53"/>
    <w:rsid w:val="66F44096"/>
    <w:rsid w:val="66FE6CC3"/>
    <w:rsid w:val="672C1A82"/>
    <w:rsid w:val="6736645D"/>
    <w:rsid w:val="67515045"/>
    <w:rsid w:val="676A4358"/>
    <w:rsid w:val="676E6EFC"/>
    <w:rsid w:val="677A0A3F"/>
    <w:rsid w:val="677B47B7"/>
    <w:rsid w:val="67915CB0"/>
    <w:rsid w:val="67966EFB"/>
    <w:rsid w:val="679715F1"/>
    <w:rsid w:val="679A4C3E"/>
    <w:rsid w:val="67B35CFF"/>
    <w:rsid w:val="67BA52E0"/>
    <w:rsid w:val="67BD26DA"/>
    <w:rsid w:val="67C021CA"/>
    <w:rsid w:val="67E55EF8"/>
    <w:rsid w:val="67E704B7"/>
    <w:rsid w:val="67FC2416"/>
    <w:rsid w:val="67FC76A6"/>
    <w:rsid w:val="68014CBD"/>
    <w:rsid w:val="6806537C"/>
    <w:rsid w:val="681A3F2A"/>
    <w:rsid w:val="683C3F47"/>
    <w:rsid w:val="6844104D"/>
    <w:rsid w:val="68441370"/>
    <w:rsid w:val="684E2CEF"/>
    <w:rsid w:val="68646FFA"/>
    <w:rsid w:val="689A2A1B"/>
    <w:rsid w:val="68BC6E36"/>
    <w:rsid w:val="68C1444C"/>
    <w:rsid w:val="68C53F3C"/>
    <w:rsid w:val="68D0643D"/>
    <w:rsid w:val="68DA4FA4"/>
    <w:rsid w:val="68EB3038"/>
    <w:rsid w:val="690C3919"/>
    <w:rsid w:val="692D388F"/>
    <w:rsid w:val="69434E61"/>
    <w:rsid w:val="69484D59"/>
    <w:rsid w:val="694C640B"/>
    <w:rsid w:val="695F25E4"/>
    <w:rsid w:val="696C43B8"/>
    <w:rsid w:val="696F3EA8"/>
    <w:rsid w:val="697414BE"/>
    <w:rsid w:val="69766FE4"/>
    <w:rsid w:val="69794D27"/>
    <w:rsid w:val="697E71E0"/>
    <w:rsid w:val="69AC6EAA"/>
    <w:rsid w:val="69AE2C22"/>
    <w:rsid w:val="6A116D0D"/>
    <w:rsid w:val="6A184540"/>
    <w:rsid w:val="6A22716C"/>
    <w:rsid w:val="6A2922A9"/>
    <w:rsid w:val="6A2A29F0"/>
    <w:rsid w:val="6A3749C6"/>
    <w:rsid w:val="6A415844"/>
    <w:rsid w:val="6A51336C"/>
    <w:rsid w:val="6A5A4B58"/>
    <w:rsid w:val="6A6D03E7"/>
    <w:rsid w:val="6A6E4160"/>
    <w:rsid w:val="6AA56DF6"/>
    <w:rsid w:val="6AA67D9D"/>
    <w:rsid w:val="6ABA5408"/>
    <w:rsid w:val="6AC00E5F"/>
    <w:rsid w:val="6AD00976"/>
    <w:rsid w:val="6AF503DD"/>
    <w:rsid w:val="6AF705F9"/>
    <w:rsid w:val="6AFC176B"/>
    <w:rsid w:val="6AFD0277"/>
    <w:rsid w:val="6B131B6D"/>
    <w:rsid w:val="6B19231D"/>
    <w:rsid w:val="6B2313EE"/>
    <w:rsid w:val="6B260A46"/>
    <w:rsid w:val="6B2A277C"/>
    <w:rsid w:val="6B362ECF"/>
    <w:rsid w:val="6B424C5E"/>
    <w:rsid w:val="6B4E56D4"/>
    <w:rsid w:val="6B721A2E"/>
    <w:rsid w:val="6B731339"/>
    <w:rsid w:val="6B807797"/>
    <w:rsid w:val="6B8736DD"/>
    <w:rsid w:val="6BBC4972"/>
    <w:rsid w:val="6BBD714D"/>
    <w:rsid w:val="6BC62B46"/>
    <w:rsid w:val="6BCE4EB6"/>
    <w:rsid w:val="6BEA3CBA"/>
    <w:rsid w:val="6C123A56"/>
    <w:rsid w:val="6C354F35"/>
    <w:rsid w:val="6C3A079D"/>
    <w:rsid w:val="6C4B29AA"/>
    <w:rsid w:val="6C507FC1"/>
    <w:rsid w:val="6C553829"/>
    <w:rsid w:val="6C5631F7"/>
    <w:rsid w:val="6C845EBC"/>
    <w:rsid w:val="6C9D2ADA"/>
    <w:rsid w:val="6CC12C6C"/>
    <w:rsid w:val="6CC369E5"/>
    <w:rsid w:val="6CD209D6"/>
    <w:rsid w:val="6CD55BE9"/>
    <w:rsid w:val="6CE36E76"/>
    <w:rsid w:val="6CF92406"/>
    <w:rsid w:val="6D036DE1"/>
    <w:rsid w:val="6D1014FE"/>
    <w:rsid w:val="6D205BE5"/>
    <w:rsid w:val="6D254FA9"/>
    <w:rsid w:val="6D30394E"/>
    <w:rsid w:val="6D3F3B91"/>
    <w:rsid w:val="6D48513C"/>
    <w:rsid w:val="6D512242"/>
    <w:rsid w:val="6D667370"/>
    <w:rsid w:val="6D6830E8"/>
    <w:rsid w:val="6D745F31"/>
    <w:rsid w:val="6D7952F5"/>
    <w:rsid w:val="6D7D3037"/>
    <w:rsid w:val="6D82064E"/>
    <w:rsid w:val="6D855A48"/>
    <w:rsid w:val="6D91263F"/>
    <w:rsid w:val="6D94212F"/>
    <w:rsid w:val="6DAC0977"/>
    <w:rsid w:val="6DB63E53"/>
    <w:rsid w:val="6DB85E1E"/>
    <w:rsid w:val="6DBB3B60"/>
    <w:rsid w:val="6DD358C1"/>
    <w:rsid w:val="6DDA2238"/>
    <w:rsid w:val="6DE07122"/>
    <w:rsid w:val="6DE210EC"/>
    <w:rsid w:val="6E041063"/>
    <w:rsid w:val="6E1D0376"/>
    <w:rsid w:val="6E25722B"/>
    <w:rsid w:val="6E331948"/>
    <w:rsid w:val="6E3631E6"/>
    <w:rsid w:val="6E6005B3"/>
    <w:rsid w:val="6E627C39"/>
    <w:rsid w:val="6E6604D4"/>
    <w:rsid w:val="6E91742A"/>
    <w:rsid w:val="6ED36C87"/>
    <w:rsid w:val="6EF32E85"/>
    <w:rsid w:val="6F052D45"/>
    <w:rsid w:val="6F213E96"/>
    <w:rsid w:val="6F277186"/>
    <w:rsid w:val="6F2C6060"/>
    <w:rsid w:val="6F394B50"/>
    <w:rsid w:val="6F3B4F58"/>
    <w:rsid w:val="6F524050"/>
    <w:rsid w:val="6F6F075E"/>
    <w:rsid w:val="6F8306AD"/>
    <w:rsid w:val="6F83245B"/>
    <w:rsid w:val="6F871F4B"/>
    <w:rsid w:val="6F8E3E1C"/>
    <w:rsid w:val="6F9F36BA"/>
    <w:rsid w:val="6FA81EC2"/>
    <w:rsid w:val="6FCA008A"/>
    <w:rsid w:val="6FCD1928"/>
    <w:rsid w:val="6FD40729"/>
    <w:rsid w:val="6FDE58E3"/>
    <w:rsid w:val="700A4836"/>
    <w:rsid w:val="702F0F98"/>
    <w:rsid w:val="705160B5"/>
    <w:rsid w:val="70716758"/>
    <w:rsid w:val="70716FD0"/>
    <w:rsid w:val="70730722"/>
    <w:rsid w:val="708446DD"/>
    <w:rsid w:val="70CC763A"/>
    <w:rsid w:val="70F25AEA"/>
    <w:rsid w:val="70F84682"/>
    <w:rsid w:val="70FA04FB"/>
    <w:rsid w:val="70FE4EB3"/>
    <w:rsid w:val="710E3FA6"/>
    <w:rsid w:val="71186DF1"/>
    <w:rsid w:val="71236BFD"/>
    <w:rsid w:val="716D0CB9"/>
    <w:rsid w:val="71AB220B"/>
    <w:rsid w:val="71AD7C63"/>
    <w:rsid w:val="71C72AD3"/>
    <w:rsid w:val="71C8684B"/>
    <w:rsid w:val="71E01DE7"/>
    <w:rsid w:val="71E3257D"/>
    <w:rsid w:val="720E0D72"/>
    <w:rsid w:val="723A2BE4"/>
    <w:rsid w:val="723E2EF4"/>
    <w:rsid w:val="7249798C"/>
    <w:rsid w:val="72536115"/>
    <w:rsid w:val="72800ED4"/>
    <w:rsid w:val="728F136B"/>
    <w:rsid w:val="72976A9F"/>
    <w:rsid w:val="72AB2340"/>
    <w:rsid w:val="72B172DF"/>
    <w:rsid w:val="72B8241C"/>
    <w:rsid w:val="72D07765"/>
    <w:rsid w:val="72DC25F2"/>
    <w:rsid w:val="72DD00D4"/>
    <w:rsid w:val="73125FD0"/>
    <w:rsid w:val="731735E6"/>
    <w:rsid w:val="732354A2"/>
    <w:rsid w:val="733C129F"/>
    <w:rsid w:val="73644352"/>
    <w:rsid w:val="73740A39"/>
    <w:rsid w:val="737A5923"/>
    <w:rsid w:val="73893DB8"/>
    <w:rsid w:val="73924331"/>
    <w:rsid w:val="73A155A6"/>
    <w:rsid w:val="73B61051"/>
    <w:rsid w:val="73BE4472"/>
    <w:rsid w:val="73C03C7E"/>
    <w:rsid w:val="73D019E7"/>
    <w:rsid w:val="73D634A1"/>
    <w:rsid w:val="73DF359C"/>
    <w:rsid w:val="73E3171A"/>
    <w:rsid w:val="73FE6554"/>
    <w:rsid w:val="74180F33"/>
    <w:rsid w:val="742064CB"/>
    <w:rsid w:val="742E508B"/>
    <w:rsid w:val="743C4B26"/>
    <w:rsid w:val="74404DBF"/>
    <w:rsid w:val="7447614D"/>
    <w:rsid w:val="744A3547"/>
    <w:rsid w:val="7458144D"/>
    <w:rsid w:val="74650381"/>
    <w:rsid w:val="747405C4"/>
    <w:rsid w:val="74842EFD"/>
    <w:rsid w:val="749173C8"/>
    <w:rsid w:val="749D7B1B"/>
    <w:rsid w:val="74D07DFA"/>
    <w:rsid w:val="74EB4D2A"/>
    <w:rsid w:val="74F05C4D"/>
    <w:rsid w:val="74F21B94"/>
    <w:rsid w:val="750540DF"/>
    <w:rsid w:val="750A2CD7"/>
    <w:rsid w:val="751002ED"/>
    <w:rsid w:val="751E2DC9"/>
    <w:rsid w:val="752B15CB"/>
    <w:rsid w:val="753C5586"/>
    <w:rsid w:val="754C32EF"/>
    <w:rsid w:val="755E1F6B"/>
    <w:rsid w:val="75710A92"/>
    <w:rsid w:val="757F1917"/>
    <w:rsid w:val="75834F63"/>
    <w:rsid w:val="75864A53"/>
    <w:rsid w:val="75A4312B"/>
    <w:rsid w:val="75BF167C"/>
    <w:rsid w:val="75E023B5"/>
    <w:rsid w:val="75E17EDC"/>
    <w:rsid w:val="75E33C54"/>
    <w:rsid w:val="760E3AB3"/>
    <w:rsid w:val="761C0C50"/>
    <w:rsid w:val="7621477C"/>
    <w:rsid w:val="762229CE"/>
    <w:rsid w:val="762367BE"/>
    <w:rsid w:val="7625426C"/>
    <w:rsid w:val="762D3FE7"/>
    <w:rsid w:val="76325D56"/>
    <w:rsid w:val="76571F4C"/>
    <w:rsid w:val="766034F6"/>
    <w:rsid w:val="7660503F"/>
    <w:rsid w:val="767A1D15"/>
    <w:rsid w:val="7684252C"/>
    <w:rsid w:val="76B069E8"/>
    <w:rsid w:val="76BC5E4F"/>
    <w:rsid w:val="76C27D0D"/>
    <w:rsid w:val="76CD220E"/>
    <w:rsid w:val="76D452AF"/>
    <w:rsid w:val="76E61C4D"/>
    <w:rsid w:val="76FB6D7B"/>
    <w:rsid w:val="77040325"/>
    <w:rsid w:val="77100A78"/>
    <w:rsid w:val="772269FE"/>
    <w:rsid w:val="77244524"/>
    <w:rsid w:val="772E53A2"/>
    <w:rsid w:val="773724A9"/>
    <w:rsid w:val="7771323A"/>
    <w:rsid w:val="77731007"/>
    <w:rsid w:val="777A4144"/>
    <w:rsid w:val="778E6EBB"/>
    <w:rsid w:val="778E73DC"/>
    <w:rsid w:val="778E7BEF"/>
    <w:rsid w:val="7799543F"/>
    <w:rsid w:val="779D7E32"/>
    <w:rsid w:val="77A0303B"/>
    <w:rsid w:val="77A6318B"/>
    <w:rsid w:val="78047EB1"/>
    <w:rsid w:val="780A196C"/>
    <w:rsid w:val="780A1F5A"/>
    <w:rsid w:val="78144598"/>
    <w:rsid w:val="781C344D"/>
    <w:rsid w:val="78212811"/>
    <w:rsid w:val="783A4ECE"/>
    <w:rsid w:val="784D1D22"/>
    <w:rsid w:val="785E75C1"/>
    <w:rsid w:val="786C1799"/>
    <w:rsid w:val="78767001"/>
    <w:rsid w:val="78801C2E"/>
    <w:rsid w:val="7899684C"/>
    <w:rsid w:val="78BD078C"/>
    <w:rsid w:val="78C57641"/>
    <w:rsid w:val="78D41F79"/>
    <w:rsid w:val="78D67AA0"/>
    <w:rsid w:val="78DB50B6"/>
    <w:rsid w:val="78E6547C"/>
    <w:rsid w:val="78EE6B97"/>
    <w:rsid w:val="78F85C68"/>
    <w:rsid w:val="79386064"/>
    <w:rsid w:val="795135CA"/>
    <w:rsid w:val="79546699"/>
    <w:rsid w:val="7973709D"/>
    <w:rsid w:val="79870D9A"/>
    <w:rsid w:val="799D05BD"/>
    <w:rsid w:val="79B871A5"/>
    <w:rsid w:val="79CD2C51"/>
    <w:rsid w:val="79CE4C1B"/>
    <w:rsid w:val="79ED50A1"/>
    <w:rsid w:val="79F521A7"/>
    <w:rsid w:val="79FC7092"/>
    <w:rsid w:val="7A0F14BB"/>
    <w:rsid w:val="7A153290"/>
    <w:rsid w:val="7A1C7734"/>
    <w:rsid w:val="7A340F22"/>
    <w:rsid w:val="7A4647B1"/>
    <w:rsid w:val="7A6C06BC"/>
    <w:rsid w:val="7A7632E8"/>
    <w:rsid w:val="7A7C3475"/>
    <w:rsid w:val="7A831561"/>
    <w:rsid w:val="7A8377B3"/>
    <w:rsid w:val="7A911ED0"/>
    <w:rsid w:val="7A951295"/>
    <w:rsid w:val="7AA25DE9"/>
    <w:rsid w:val="7AAD5782"/>
    <w:rsid w:val="7AC027B5"/>
    <w:rsid w:val="7ACD6C80"/>
    <w:rsid w:val="7ADB314B"/>
    <w:rsid w:val="7AE069B4"/>
    <w:rsid w:val="7AE54F58"/>
    <w:rsid w:val="7AFB64C4"/>
    <w:rsid w:val="7B193C74"/>
    <w:rsid w:val="7B276391"/>
    <w:rsid w:val="7B2E5971"/>
    <w:rsid w:val="7B4D64F2"/>
    <w:rsid w:val="7B582874"/>
    <w:rsid w:val="7B6E4E5B"/>
    <w:rsid w:val="7B931C78"/>
    <w:rsid w:val="7BA67BFD"/>
    <w:rsid w:val="7BB265A2"/>
    <w:rsid w:val="7BBA7205"/>
    <w:rsid w:val="7BC10593"/>
    <w:rsid w:val="7BCB31C0"/>
    <w:rsid w:val="7BCE6D01"/>
    <w:rsid w:val="7BD71427"/>
    <w:rsid w:val="7BDD2EF3"/>
    <w:rsid w:val="7BDD39EC"/>
    <w:rsid w:val="7BDE7397"/>
    <w:rsid w:val="7BF87D2D"/>
    <w:rsid w:val="7C0861C2"/>
    <w:rsid w:val="7C0E3433"/>
    <w:rsid w:val="7C176405"/>
    <w:rsid w:val="7C2B3C5E"/>
    <w:rsid w:val="7C39010D"/>
    <w:rsid w:val="7C6F7FEF"/>
    <w:rsid w:val="7C885555"/>
    <w:rsid w:val="7C887C62"/>
    <w:rsid w:val="7CA56762"/>
    <w:rsid w:val="7CB83544"/>
    <w:rsid w:val="7CB93960"/>
    <w:rsid w:val="7CCE40BA"/>
    <w:rsid w:val="7CD24A22"/>
    <w:rsid w:val="7CE107C1"/>
    <w:rsid w:val="7CEC1640"/>
    <w:rsid w:val="7D39684F"/>
    <w:rsid w:val="7D3E3E65"/>
    <w:rsid w:val="7D4A26D8"/>
    <w:rsid w:val="7D4C6582"/>
    <w:rsid w:val="7D715FE9"/>
    <w:rsid w:val="7D7B29C4"/>
    <w:rsid w:val="7D7C6308"/>
    <w:rsid w:val="7DA41F1A"/>
    <w:rsid w:val="7DB61C4E"/>
    <w:rsid w:val="7DE844FD"/>
    <w:rsid w:val="7DEA2140"/>
    <w:rsid w:val="7E107466"/>
    <w:rsid w:val="7E1150D6"/>
    <w:rsid w:val="7E1352F2"/>
    <w:rsid w:val="7E137EC1"/>
    <w:rsid w:val="7E2954F2"/>
    <w:rsid w:val="7E350DC4"/>
    <w:rsid w:val="7E437985"/>
    <w:rsid w:val="7E553215"/>
    <w:rsid w:val="7E561825"/>
    <w:rsid w:val="7E5C0A47"/>
    <w:rsid w:val="7E6478FC"/>
    <w:rsid w:val="7E665422"/>
    <w:rsid w:val="7E682F48"/>
    <w:rsid w:val="7E9E696A"/>
    <w:rsid w:val="7EA30EF3"/>
    <w:rsid w:val="7EA63A70"/>
    <w:rsid w:val="7EAB010A"/>
    <w:rsid w:val="7EB20667"/>
    <w:rsid w:val="7EC30AC6"/>
    <w:rsid w:val="7EC34622"/>
    <w:rsid w:val="7EC87E8B"/>
    <w:rsid w:val="7ECF746B"/>
    <w:rsid w:val="7EE853B4"/>
    <w:rsid w:val="7EF70770"/>
    <w:rsid w:val="7EFC18E2"/>
    <w:rsid w:val="7F201A75"/>
    <w:rsid w:val="7F3C6183"/>
    <w:rsid w:val="7F417226"/>
    <w:rsid w:val="7F5B0CFF"/>
    <w:rsid w:val="7F6A0F42"/>
    <w:rsid w:val="7F953849"/>
    <w:rsid w:val="7FC248DA"/>
    <w:rsid w:val="7FE9630A"/>
    <w:rsid w:val="7FF32CE5"/>
    <w:rsid w:val="7FF56A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qFormat="1"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spacing w:before="100" w:beforeAutospacing="1" w:after="100" w:afterAutospacing="1"/>
      <w:jc w:val="left"/>
      <w:outlineLvl w:val="0"/>
    </w:pPr>
    <w:rPr>
      <w:rFonts w:hint="eastAsia" w:ascii="宋体" w:hAnsi="宋体"/>
      <w:b/>
      <w:bCs/>
      <w:kern w:val="44"/>
      <w:sz w:val="48"/>
      <w:szCs w:val="48"/>
    </w:rPr>
  </w:style>
  <w:style w:type="character" w:default="1" w:styleId="8">
    <w:name w:val="Default Paragraph Font"/>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3">
    <w:name w:val="annotation text"/>
    <w:basedOn w:val="1"/>
    <w:qFormat/>
    <w:uiPriority w:val="0"/>
    <w:rPr>
      <w:sz w:val="20"/>
      <w:szCs w:val="20"/>
    </w:r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table" w:styleId="7">
    <w:name w:val="Table Grid"/>
    <w:basedOn w:val="6"/>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9">
    <w:name w:val="Emphasis"/>
    <w:basedOn w:val="8"/>
    <w:qFormat/>
    <w:uiPriority w:val="0"/>
    <w:rPr>
      <w:i/>
    </w:rPr>
  </w:style>
  <w:style w:type="character" w:styleId="10">
    <w:name w:val="line number"/>
    <w:basedOn w:val="8"/>
    <w:qFormat/>
    <w:uiPriority w:val="0"/>
  </w:style>
  <w:style w:type="character" w:styleId="11">
    <w:name w:val="Hyperlink"/>
    <w:basedOn w:val="8"/>
    <w:qFormat/>
    <w:uiPriority w:val="0"/>
    <w:rPr>
      <w:color w:val="0000FF"/>
      <w:u w:val="single"/>
    </w:rPr>
  </w:style>
  <w:style w:type="character" w:customStyle="1" w:styleId="12">
    <w:name w:val="font31"/>
    <w:basedOn w:val="8"/>
    <w:qFormat/>
    <w:uiPriority w:val="0"/>
    <w:rPr>
      <w:rFonts w:hint="default" w:ascii="Times New Roman" w:hAnsi="Times New Roman" w:cs="Times New Roman"/>
      <w:color w:val="000000"/>
      <w:sz w:val="24"/>
      <w:szCs w:val="24"/>
      <w:u w:val="none"/>
      <w:vertAlign w:val="superscript"/>
    </w:rPr>
  </w:style>
  <w:style w:type="character" w:customStyle="1" w:styleId="13">
    <w:name w:val="font41"/>
    <w:basedOn w:val="8"/>
    <w:qFormat/>
    <w:uiPriority w:val="0"/>
    <w:rPr>
      <w:rFonts w:hint="default" w:ascii="Times New Roman" w:hAnsi="Times New Roman" w:cs="Times New Roman"/>
      <w:color w:val="000000"/>
      <w:sz w:val="21"/>
      <w:szCs w:val="21"/>
      <w:u w:val="none"/>
      <w:vertAlign w:val="subscript"/>
    </w:rPr>
  </w:style>
  <w:style w:type="character" w:customStyle="1" w:styleId="14">
    <w:name w:val="font51"/>
    <w:basedOn w:val="8"/>
    <w:qFormat/>
    <w:uiPriority w:val="0"/>
    <w:rPr>
      <w:rFonts w:hint="default" w:ascii="Times New Roman" w:hAnsi="Times New Roman" w:cs="Times New Roman"/>
      <w:color w:val="000000"/>
      <w:sz w:val="21"/>
      <w:szCs w:val="21"/>
      <w:u w:val="none"/>
      <w:vertAlign w:val="superscript"/>
    </w:rPr>
  </w:style>
  <w:style w:type="character" w:customStyle="1" w:styleId="15">
    <w:name w:val="font21"/>
    <w:basedOn w:val="8"/>
    <w:qFormat/>
    <w:uiPriority w:val="0"/>
    <w:rPr>
      <w:rFonts w:hint="default" w:ascii="Times New Roman" w:hAnsi="Times New Roman" w:cs="Times New Roman"/>
      <w:color w:val="000000"/>
      <w:sz w:val="20"/>
      <w:szCs w:val="20"/>
      <w:u w:val="none"/>
      <w:vertAlign w:val="superscript"/>
    </w:rPr>
  </w:style>
  <w:style w:type="character" w:customStyle="1" w:styleId="16">
    <w:name w:val="font61"/>
    <w:basedOn w:val="8"/>
    <w:qFormat/>
    <w:uiPriority w:val="0"/>
    <w:rPr>
      <w:rFonts w:hint="default" w:ascii="Times New Roman" w:hAnsi="Times New Roman" w:cs="Times New Roman"/>
      <w:b/>
      <w:bCs/>
      <w:color w:val="000000"/>
      <w:sz w:val="20"/>
      <w:szCs w:val="20"/>
      <w:u w:val="none"/>
      <w:vertAlign w:val="subscript"/>
    </w:rPr>
  </w:style>
  <w:style w:type="paragraph" w:customStyle="1" w:styleId="17">
    <w:name w:val="EndNote Bibliography Title"/>
    <w:basedOn w:val="1"/>
    <w:link w:val="18"/>
    <w:qFormat/>
    <w:uiPriority w:val="0"/>
    <w:pPr>
      <w:jc w:val="center"/>
    </w:pPr>
    <w:rPr>
      <w:rFonts w:cs="Calibri"/>
      <w:sz w:val="20"/>
    </w:rPr>
  </w:style>
  <w:style w:type="character" w:customStyle="1" w:styleId="18">
    <w:name w:val="EndNote Bibliography Title 字符"/>
    <w:basedOn w:val="8"/>
    <w:link w:val="17"/>
    <w:qFormat/>
    <w:uiPriority w:val="0"/>
    <w:rPr>
      <w:rFonts w:ascii="Calibri" w:hAnsi="Calibri" w:cs="Calibri"/>
      <w:kern w:val="2"/>
      <w:szCs w:val="24"/>
    </w:rPr>
  </w:style>
  <w:style w:type="paragraph" w:customStyle="1" w:styleId="19">
    <w:name w:val="EndNote Bibliography"/>
    <w:basedOn w:val="1"/>
    <w:link w:val="20"/>
    <w:qFormat/>
    <w:uiPriority w:val="0"/>
    <w:rPr>
      <w:rFonts w:cs="Calibri"/>
      <w:sz w:val="20"/>
    </w:rPr>
  </w:style>
  <w:style w:type="character" w:customStyle="1" w:styleId="20">
    <w:name w:val="EndNote Bibliography 字符"/>
    <w:basedOn w:val="8"/>
    <w:link w:val="19"/>
    <w:qFormat/>
    <w:uiPriority w:val="0"/>
    <w:rPr>
      <w:rFonts w:ascii="Calibri" w:hAnsi="Calibri" w:cs="Calibri"/>
      <w:kern w:val="2"/>
      <w:szCs w:val="24"/>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3.wmf"/><Relationship Id="rId7" Type="http://schemas.openxmlformats.org/officeDocument/2006/relationships/oleObject" Target="embeddings/oleObject1.bin"/><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8" Type="http://schemas.openxmlformats.org/officeDocument/2006/relationships/fontTable" Target="fontTable.xml"/><Relationship Id="rId27" Type="http://schemas.openxmlformats.org/officeDocument/2006/relationships/customXml" Target="../customXml/item2.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wmf"/><Relationship Id="rId13" Type="http://schemas.openxmlformats.org/officeDocument/2006/relationships/oleObject" Target="embeddings/oleObject4.bin"/><Relationship Id="rId12" Type="http://schemas.openxmlformats.org/officeDocument/2006/relationships/image" Target="media/image5.wmf"/><Relationship Id="rId11" Type="http://schemas.openxmlformats.org/officeDocument/2006/relationships/oleObject" Target="embeddings/oleObject3.bin"/><Relationship Id="rId10" Type="http://schemas.openxmlformats.org/officeDocument/2006/relationships/image" Target="media/image4.wmf"/><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BA6F31-AFC6-4C5F-B292-1134BFCB4F6C}">
  <ds:schemaRefs/>
</ds:datastoreItem>
</file>

<file path=docProps/app.xml><?xml version="1.0" encoding="utf-8"?>
<Properties xmlns="http://schemas.openxmlformats.org/officeDocument/2006/extended-properties" xmlns:vt="http://schemas.openxmlformats.org/officeDocument/2006/docPropsVTypes">
  <Template>Normal</Template>
  <Pages>27</Pages>
  <Words>8542</Words>
  <Characters>48156</Characters>
  <Lines>599</Lines>
  <Paragraphs>168</Paragraphs>
  <TotalTime>322</TotalTime>
  <ScaleCrop>false</ScaleCrop>
  <LinksUpToDate>false</LinksUpToDate>
  <CharactersWithSpaces>56713</CharactersWithSpaces>
  <Application>WPS Office_12.1.0.17857_F1E327BC-269C-435d-A152-05C5408002CA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2023-09-05T07:05:00Z</dcterms:created>
  <dc:creator>Wang XK</dc:creator>
  <cp:lastModifiedBy>爱恨一瞬间</cp:lastModifiedBy>
  <dcterms:modified xsi:type="dcterms:W3CDTF">2024-09-09T09:38:48Z</dcterms:modified>
  <cp:revision>140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2052-12.1.0.17857</vt:lpwstr>
  </property>
  <property fmtid="{D5CDD505-2E9C-101B-9397-08002B2CF9AE}" pid="3" name="ICV">
    <vt:lpwstr>249DDF0187054FCB85FEF0603EDF4E3A_13</vt:lpwstr>
  </property>
</Properties>
</file>